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DB12A" w14:textId="164882A8" w:rsidR="00D77514" w:rsidRDefault="00D77514" w:rsidP="00D77514">
      <w:pPr>
        <w:spacing w:before="100" w:beforeAutospacing="1" w:after="100" w:afterAutospacing="1" w:line="240" w:lineRule="auto"/>
        <w:jc w:val="right"/>
        <w:outlineLvl w:val="2"/>
        <w:rPr>
          <w:rFonts w:ascii="Times New Roman" w:eastAsia="Times New Roman" w:hAnsi="Times New Roman" w:cs="Times New Roman"/>
          <w:b/>
          <w:bCs/>
          <w:kern w:val="0"/>
          <w:sz w:val="27"/>
          <w:szCs w:val="27"/>
          <w:lang w:eastAsia="fr-FR"/>
          <w14:ligatures w14:val="none"/>
        </w:rPr>
      </w:pPr>
      <w:r>
        <w:rPr>
          <w:noProof/>
        </w:rPr>
        <w:drawing>
          <wp:inline distT="0" distB="0" distL="0" distR="0" wp14:anchorId="1A490E81" wp14:editId="7FBE28E6">
            <wp:extent cx="1149350" cy="936625"/>
            <wp:effectExtent l="0" t="0" r="0" b="0"/>
            <wp:docPr id="241957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9350" cy="936625"/>
                    </a:xfrm>
                    <a:prstGeom prst="rect">
                      <a:avLst/>
                    </a:prstGeom>
                    <a:noFill/>
                  </pic:spPr>
                </pic:pic>
              </a:graphicData>
            </a:graphic>
          </wp:inline>
        </w:drawing>
      </w:r>
    </w:p>
    <w:p w14:paraId="308E5277" w14:textId="07D3CA6A" w:rsidR="00DF5DAF" w:rsidRPr="00A654B2" w:rsidRDefault="00DF5DAF" w:rsidP="008F6846">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val="en-US" w:eastAsia="fr-FR"/>
          <w14:ligatures w14:val="none"/>
        </w:rPr>
      </w:pPr>
      <w:r w:rsidRPr="00A654B2">
        <w:rPr>
          <w:rFonts w:ascii="Times New Roman" w:eastAsia="Times New Roman" w:hAnsi="Times New Roman" w:cs="Times New Roman"/>
          <w:b/>
          <w:bCs/>
          <w:kern w:val="0"/>
          <w:sz w:val="27"/>
          <w:szCs w:val="27"/>
          <w:lang w:val="en-US" w:eastAsia="fr-FR"/>
          <w14:ligatures w14:val="none"/>
        </w:rPr>
        <w:t>Concept note to support the fight against GBV and the promotion of the increased integration of women within the HNP</w:t>
      </w:r>
    </w:p>
    <w:p w14:paraId="05993400" w14:textId="685BDB1B" w:rsidR="00DF5DAF" w:rsidRPr="00A654B2" w:rsidRDefault="00FA2FCF" w:rsidP="00954DBA">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val="en-US" w:eastAsia="fr-FR"/>
          <w14:ligatures w14:val="none"/>
        </w:rPr>
      </w:pPr>
      <w:r w:rsidRPr="00A654B2">
        <w:rPr>
          <w:rFonts w:ascii="Times New Roman" w:eastAsia="Times New Roman" w:hAnsi="Times New Roman" w:cs="Times New Roman"/>
          <w:b/>
          <w:bCs/>
          <w:kern w:val="0"/>
          <w:sz w:val="27"/>
          <w:szCs w:val="27"/>
          <w:lang w:val="en-US" w:eastAsia="fr-FR"/>
          <w14:ligatures w14:val="none"/>
        </w:rPr>
        <w:t>I.</w:t>
      </w:r>
      <w:r w:rsidRPr="00A654B2">
        <w:rPr>
          <w:rFonts w:ascii="Times New Roman" w:eastAsia="Times New Roman" w:hAnsi="Times New Roman" w:cs="Times New Roman"/>
          <w:b/>
          <w:bCs/>
          <w:kern w:val="0"/>
          <w:sz w:val="27"/>
          <w:szCs w:val="27"/>
          <w:lang w:val="en-US" w:eastAsia="fr-FR"/>
          <w14:ligatures w14:val="none"/>
        </w:rPr>
        <w:tab/>
      </w:r>
      <w:r w:rsidR="00DF5DAF" w:rsidRPr="00A654B2">
        <w:rPr>
          <w:rFonts w:ascii="Times New Roman" w:eastAsia="Times New Roman" w:hAnsi="Times New Roman" w:cs="Times New Roman"/>
          <w:b/>
          <w:bCs/>
          <w:kern w:val="0"/>
          <w:sz w:val="27"/>
          <w:szCs w:val="27"/>
          <w:lang w:val="en-US" w:eastAsia="fr-FR"/>
          <w14:ligatures w14:val="none"/>
        </w:rPr>
        <w:t xml:space="preserve">Context </w:t>
      </w:r>
    </w:p>
    <w:p w14:paraId="71E3BBDD" w14:textId="2689584E" w:rsidR="00C44E0F" w:rsidRPr="00A654B2" w:rsidRDefault="00416149" w:rsidP="00C44E0F">
      <w:pPr>
        <w:spacing w:before="100" w:beforeAutospacing="1"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 xml:space="preserve">For several decades, Haiti has been going through a period marked by an unprecedented security and political crisis, accentuated by weak institutional governance, corruption, dysfunctional judicial systems and the proliferation of armed groups. These structural challenges, combined with an increase in social inequalities and the absence of public services, have fostered the emergence of gangs that control </w:t>
      </w:r>
      <w:r w:rsidR="00A654B2">
        <w:rPr>
          <w:rFonts w:ascii="Times New Roman" w:eastAsia="Times New Roman" w:hAnsi="Times New Roman" w:cs="Times New Roman"/>
          <w:kern w:val="0"/>
          <w:sz w:val="24"/>
          <w:szCs w:val="24"/>
          <w:lang w:val="en-US" w:eastAsia="fr-FR"/>
          <w14:ligatures w14:val="none"/>
        </w:rPr>
        <w:t xml:space="preserve">large parts of the </w:t>
      </w:r>
      <w:r w:rsidR="00A654B2" w:rsidRPr="00A654B2">
        <w:rPr>
          <w:rFonts w:ascii="Times New Roman" w:eastAsia="Times New Roman" w:hAnsi="Times New Roman" w:cs="Times New Roman"/>
          <w:kern w:val="0"/>
          <w:sz w:val="24"/>
          <w:szCs w:val="24"/>
          <w:lang w:val="en-US" w:eastAsia="fr-FR"/>
          <w14:ligatures w14:val="none"/>
        </w:rPr>
        <w:t>territor</w:t>
      </w:r>
      <w:r w:rsidR="00A654B2">
        <w:rPr>
          <w:rFonts w:ascii="Times New Roman" w:eastAsia="Times New Roman" w:hAnsi="Times New Roman" w:cs="Times New Roman"/>
          <w:kern w:val="0"/>
          <w:sz w:val="24"/>
          <w:szCs w:val="24"/>
          <w:lang w:val="en-US" w:eastAsia="fr-FR"/>
          <w14:ligatures w14:val="none"/>
        </w:rPr>
        <w:t>y particularly in the western region where the capital-Port-au-Prince- is located,</w:t>
      </w:r>
      <w:r w:rsidRPr="00A654B2">
        <w:rPr>
          <w:rFonts w:ascii="Times New Roman" w:eastAsia="Times New Roman" w:hAnsi="Times New Roman" w:cs="Times New Roman"/>
          <w:kern w:val="0"/>
          <w:sz w:val="24"/>
          <w:szCs w:val="24"/>
          <w:lang w:val="en-US" w:eastAsia="fr-FR"/>
          <w14:ligatures w14:val="none"/>
        </w:rPr>
        <w:t xml:space="preserve"> while committing serious human rights violations. </w:t>
      </w:r>
    </w:p>
    <w:p w14:paraId="33B3B467" w14:textId="5E1CA71F" w:rsidR="00C44E0F" w:rsidRPr="00A654B2" w:rsidRDefault="00C44E0F" w:rsidP="00C44E0F">
      <w:pPr>
        <w:spacing w:before="100" w:beforeAutospacing="1"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 xml:space="preserve">According to BINUH, between January and March 2024, at least 2,505 people were killed or injured </w:t>
      </w:r>
      <w:proofErr w:type="gramStart"/>
      <w:r w:rsidRPr="00A654B2">
        <w:rPr>
          <w:rFonts w:ascii="Times New Roman" w:eastAsia="Times New Roman" w:hAnsi="Times New Roman" w:cs="Times New Roman"/>
          <w:kern w:val="0"/>
          <w:sz w:val="24"/>
          <w:szCs w:val="24"/>
          <w:lang w:val="en-US" w:eastAsia="fr-FR"/>
          <w14:ligatures w14:val="none"/>
        </w:rPr>
        <w:t>as a result of</w:t>
      </w:r>
      <w:proofErr w:type="gramEnd"/>
      <w:r w:rsidRPr="00A654B2">
        <w:rPr>
          <w:rFonts w:ascii="Times New Roman" w:eastAsia="Times New Roman" w:hAnsi="Times New Roman" w:cs="Times New Roman"/>
          <w:kern w:val="0"/>
          <w:sz w:val="24"/>
          <w:szCs w:val="24"/>
          <w:lang w:val="en-US" w:eastAsia="fr-FR"/>
          <w14:ligatures w14:val="none"/>
        </w:rPr>
        <w:t xml:space="preserve"> gang-related violence. At least 438 people were kidnapped for ransom during the same period in the departments of Ouest and Artibonite. </w:t>
      </w:r>
    </w:p>
    <w:p w14:paraId="6BDC8147" w14:textId="18EC9C74" w:rsidR="00385A95" w:rsidRPr="00A654B2" w:rsidRDefault="00FE4456" w:rsidP="00DF5DAF">
      <w:pPr>
        <w:spacing w:before="100" w:beforeAutospacing="1"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 xml:space="preserve">This widespread violence, which affects the entire country, has led to an upsurge in sexual violence used by gangs as a weapon to create a climate of terror, subjugate local populations, establish their domination over the territories they control and punish communities perceived as hostile.  </w:t>
      </w:r>
    </w:p>
    <w:p w14:paraId="7C06BC6B" w14:textId="14B49CD7" w:rsidR="00F560C7" w:rsidRPr="00A654B2" w:rsidRDefault="00F560C7" w:rsidP="00DF5DAF">
      <w:pPr>
        <w:spacing w:before="100" w:beforeAutospacing="1"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From January to May 2024, 3,949 incidents of GBV of which 72% were sexual violence were reported</w:t>
      </w:r>
      <w:r w:rsidRPr="00F560C7">
        <w:rPr>
          <w:rFonts w:ascii="Times New Roman" w:eastAsia="Times New Roman" w:hAnsi="Times New Roman" w:cs="Times New Roman"/>
          <w:kern w:val="0"/>
          <w:sz w:val="24"/>
          <w:szCs w:val="24"/>
          <w:vertAlign w:val="superscript"/>
          <w:lang w:eastAsia="fr-FR"/>
          <w14:ligatures w14:val="none"/>
        </w:rPr>
        <w:footnoteReference w:id="1"/>
      </w:r>
      <w:r w:rsidRPr="00A654B2">
        <w:rPr>
          <w:rFonts w:ascii="Times New Roman" w:eastAsia="Times New Roman" w:hAnsi="Times New Roman" w:cs="Times New Roman"/>
          <w:kern w:val="0"/>
          <w:sz w:val="24"/>
          <w:szCs w:val="24"/>
          <w:lang w:val="en-US" w:eastAsia="fr-FR"/>
          <w14:ligatures w14:val="none"/>
        </w:rPr>
        <w:t xml:space="preserve">. </w:t>
      </w:r>
      <w:proofErr w:type="gramStart"/>
      <w:r w:rsidRPr="00A654B2">
        <w:rPr>
          <w:rFonts w:ascii="Times New Roman" w:eastAsia="Times New Roman" w:hAnsi="Times New Roman" w:cs="Times New Roman"/>
          <w:kern w:val="0"/>
          <w:sz w:val="24"/>
          <w:szCs w:val="24"/>
          <w:lang w:val="en-US" w:eastAsia="fr-FR"/>
          <w14:ligatures w14:val="none"/>
        </w:rPr>
        <w:t>The majority of</w:t>
      </w:r>
      <w:proofErr w:type="gramEnd"/>
      <w:r w:rsidRPr="00A654B2">
        <w:rPr>
          <w:rFonts w:ascii="Times New Roman" w:eastAsia="Times New Roman" w:hAnsi="Times New Roman" w:cs="Times New Roman"/>
          <w:kern w:val="0"/>
          <w:sz w:val="24"/>
          <w:szCs w:val="24"/>
          <w:lang w:val="en-US" w:eastAsia="fr-FR"/>
          <w14:ligatures w14:val="none"/>
        </w:rPr>
        <w:t xml:space="preserve"> survivors are women (75%) and girls (20%).  There is a concerning increase in the number of reported GBV incidents. Indeed, for the month of March 2024 alone, it has increased from 250 to 1543, which represents about 5 times the number of cases recorded in January-February 2024. Between March and April-May 2024, the number of new cases reported increased by about 40% from 1543 to 2156. It is also noted that 70% of the reported GBV incidents occurred in the West Department and 26% in the Artibonite Department.</w:t>
      </w:r>
    </w:p>
    <w:p w14:paraId="4F799498" w14:textId="06136B5C" w:rsidR="00D1551C" w:rsidRPr="00A654B2" w:rsidRDefault="00966321" w:rsidP="00DF5DAF">
      <w:pPr>
        <w:spacing w:before="100" w:beforeAutospacing="1"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This sexual violence significantly increases the vulnerability of women, girls and other vulnerable groups, both at the individual and community levels. Indeed, survivors often experience severe physical trauma, such as injuries, sexually transmitted diseases or unwanted pregnancies, accompanied by profound psychological sequelae, including post-traumatic stress, depression and anxiety.</w:t>
      </w:r>
    </w:p>
    <w:p w14:paraId="1B748195" w14:textId="31A5E7A4" w:rsidR="00FF0177" w:rsidRPr="00A654B2" w:rsidRDefault="00744F66" w:rsidP="00DF5DAF">
      <w:pPr>
        <w:spacing w:before="100" w:beforeAutospacing="1"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 xml:space="preserve">This widespread insecurity has undermined the population's confidence in institutions, particularly the Haitian National Police (HNP), whose operational capacities are insufficient in the face of such complex challenges. This breakdown of trust has led to a particularly worrying phenomenon that has also marked this period: the proliferation of acts of mob justice. Indeed, lynchings perpetrated within the framework of the "Bwa </w:t>
      </w:r>
      <w:proofErr w:type="spellStart"/>
      <w:r w:rsidRPr="00A654B2">
        <w:rPr>
          <w:rFonts w:ascii="Times New Roman" w:eastAsia="Times New Roman" w:hAnsi="Times New Roman" w:cs="Times New Roman"/>
          <w:kern w:val="0"/>
          <w:sz w:val="24"/>
          <w:szCs w:val="24"/>
          <w:lang w:val="en-US" w:eastAsia="fr-FR"/>
          <w14:ligatures w14:val="none"/>
        </w:rPr>
        <w:t>Kalé</w:t>
      </w:r>
      <w:proofErr w:type="spellEnd"/>
      <w:r w:rsidRPr="00A654B2">
        <w:rPr>
          <w:rFonts w:ascii="Times New Roman" w:eastAsia="Times New Roman" w:hAnsi="Times New Roman" w:cs="Times New Roman"/>
          <w:kern w:val="0"/>
          <w:sz w:val="24"/>
          <w:szCs w:val="24"/>
          <w:lang w:val="en-US" w:eastAsia="fr-FR"/>
          <w14:ligatures w14:val="none"/>
        </w:rPr>
        <w:t xml:space="preserve">" movement, as well as "self-defense" groups, have multiplied. BINUH has documented the lynching of at least 160 </w:t>
      </w:r>
      <w:r w:rsidRPr="00A654B2">
        <w:rPr>
          <w:rFonts w:ascii="Times New Roman" w:eastAsia="Times New Roman" w:hAnsi="Times New Roman" w:cs="Times New Roman"/>
          <w:kern w:val="0"/>
          <w:sz w:val="24"/>
          <w:szCs w:val="24"/>
          <w:lang w:val="en-US" w:eastAsia="fr-FR"/>
          <w14:ligatures w14:val="none"/>
        </w:rPr>
        <w:lastRenderedPageBreak/>
        <w:t xml:space="preserve">individuals, presumed to belong to gangs or criminal gangs. These acts of extrajudicial violence constitute a serious breach of the rule of law and undermine the foundations of a peaceful society. </w:t>
      </w:r>
    </w:p>
    <w:p w14:paraId="7D1ECFD6" w14:textId="4EA42DD4" w:rsidR="008A2678" w:rsidRPr="00A654B2" w:rsidRDefault="00146422" w:rsidP="00DF5DAF">
      <w:pPr>
        <w:spacing w:before="100" w:beforeAutospacing="1"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 xml:space="preserve">In this context, the HNP is facing a lack of human resources that limits its ability to fight insecurity. The ratio is about 1 police officer per 750 inhabitants in Haiti, compared to 1 in 300 in other Caribbean countries. Women make up only 11 </w:t>
      </w:r>
      <w:r w:rsidR="00AF6667">
        <w:rPr>
          <w:rFonts w:ascii="Times New Roman" w:eastAsia="Times New Roman" w:hAnsi="Times New Roman" w:cs="Times New Roman"/>
          <w:kern w:val="0"/>
          <w:sz w:val="24"/>
          <w:szCs w:val="24"/>
          <w:lang w:val="en-US" w:eastAsia="fr-FR"/>
          <w14:ligatures w14:val="none"/>
        </w:rPr>
        <w:t xml:space="preserve">% </w:t>
      </w:r>
      <w:r w:rsidR="00424C50">
        <w:rPr>
          <w:rFonts w:ascii="Times New Roman" w:eastAsia="Times New Roman" w:hAnsi="Times New Roman" w:cs="Times New Roman"/>
          <w:kern w:val="0"/>
          <w:sz w:val="24"/>
          <w:szCs w:val="24"/>
          <w:lang w:val="en-US" w:eastAsia="fr-FR"/>
          <w14:ligatures w14:val="none"/>
        </w:rPr>
        <w:t xml:space="preserve">police </w:t>
      </w:r>
      <w:proofErr w:type="gramStart"/>
      <w:r w:rsidR="00424C50">
        <w:rPr>
          <w:rFonts w:ascii="Times New Roman" w:eastAsia="Times New Roman" w:hAnsi="Times New Roman" w:cs="Times New Roman"/>
          <w:kern w:val="0"/>
          <w:sz w:val="24"/>
          <w:szCs w:val="24"/>
          <w:lang w:val="en-US" w:eastAsia="fr-FR"/>
          <w14:ligatures w14:val="none"/>
        </w:rPr>
        <w:t xml:space="preserve">forces </w:t>
      </w:r>
      <w:r w:rsidRPr="00A654B2">
        <w:rPr>
          <w:rFonts w:ascii="Times New Roman" w:eastAsia="Times New Roman" w:hAnsi="Times New Roman" w:cs="Times New Roman"/>
          <w:kern w:val="0"/>
          <w:sz w:val="24"/>
          <w:szCs w:val="24"/>
          <w:lang w:val="en-US" w:eastAsia="fr-FR"/>
          <w14:ligatures w14:val="none"/>
        </w:rPr>
        <w:t>,</w:t>
      </w:r>
      <w:proofErr w:type="gramEnd"/>
      <w:r w:rsidRPr="00A654B2">
        <w:rPr>
          <w:rFonts w:ascii="Times New Roman" w:eastAsia="Times New Roman" w:hAnsi="Times New Roman" w:cs="Times New Roman"/>
          <w:kern w:val="0"/>
          <w:sz w:val="24"/>
          <w:szCs w:val="24"/>
          <w:lang w:val="en-US" w:eastAsia="fr-FR"/>
          <w14:ligatures w14:val="none"/>
        </w:rPr>
        <w:t xml:space="preserve"> a ratio of 0.14 female officers per 1,000 population, which limits the effectiveness of the HNP, especially in areas with a high incidence of sexual violence, as the presence of female officers encourages women and girl survivors to report these violations, allowing for more timely and appropriate responses. </w:t>
      </w:r>
    </w:p>
    <w:p w14:paraId="3A2874BE" w14:textId="43586C7E" w:rsidR="00966321" w:rsidRPr="00A654B2" w:rsidRDefault="00966321" w:rsidP="00DF5DAF">
      <w:pPr>
        <w:spacing w:before="100" w:beforeAutospacing="1"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 xml:space="preserve">Similarly, the lack of safe spaces with confidentiality guarantees for reporting cases of GBV and prosecuting alleged perpetrators encourages impunity and consequently the repetition of these crimes. </w:t>
      </w:r>
    </w:p>
    <w:p w14:paraId="60664254" w14:textId="51CC95F8" w:rsidR="003F3E96" w:rsidRPr="00A654B2" w:rsidRDefault="00DF5DAF" w:rsidP="00DF5DAF">
      <w:pPr>
        <w:spacing w:before="100" w:beforeAutospacing="1"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 xml:space="preserve">In the face of this multidimensional crisis, initiatives are needed to strengthen the institutional capacities of the HNP, improve public security and restore trust between citizens and law enforcement. Among these initiatives is the </w:t>
      </w:r>
      <w:r w:rsidR="00BB5015">
        <w:rPr>
          <w:rFonts w:ascii="Times New Roman" w:eastAsia="Times New Roman" w:hAnsi="Times New Roman" w:cs="Times New Roman"/>
          <w:kern w:val="0"/>
          <w:sz w:val="24"/>
          <w:szCs w:val="24"/>
          <w:lang w:val="en-US" w:eastAsia="fr-FR"/>
          <w14:ligatures w14:val="none"/>
        </w:rPr>
        <w:t xml:space="preserve">UN </w:t>
      </w:r>
      <w:r w:rsidRPr="00A654B2">
        <w:rPr>
          <w:rFonts w:ascii="Times New Roman" w:eastAsia="Times New Roman" w:hAnsi="Times New Roman" w:cs="Times New Roman"/>
          <w:kern w:val="0"/>
          <w:sz w:val="24"/>
          <w:szCs w:val="24"/>
          <w:lang w:val="en-US" w:eastAsia="fr-FR"/>
          <w14:ligatures w14:val="none"/>
        </w:rPr>
        <w:t>Support Program for the Haitian National Police</w:t>
      </w:r>
      <w:r w:rsidR="00F0260A">
        <w:rPr>
          <w:rFonts w:ascii="Times New Roman" w:eastAsia="Times New Roman" w:hAnsi="Times New Roman" w:cs="Times New Roman"/>
          <w:kern w:val="0"/>
          <w:sz w:val="24"/>
          <w:szCs w:val="24"/>
          <w:lang w:val="en-US" w:eastAsia="fr-FR"/>
          <w14:ligatures w14:val="none"/>
        </w:rPr>
        <w:t xml:space="preserve"> implemented by UNDP in collaboration with UNODC and BINUH</w:t>
      </w:r>
      <w:r w:rsidRPr="00A654B2">
        <w:rPr>
          <w:rFonts w:ascii="Times New Roman" w:eastAsia="Times New Roman" w:hAnsi="Times New Roman" w:cs="Times New Roman"/>
          <w:kern w:val="0"/>
          <w:sz w:val="24"/>
          <w:szCs w:val="24"/>
          <w:lang w:val="en-US" w:eastAsia="fr-FR"/>
          <w14:ligatures w14:val="none"/>
        </w:rPr>
        <w:t xml:space="preserve">, which aims to address these challenges through structured technical and operational support, aligned with the priorities identified by the HNP and technical and financial partners. The main objective of this </w:t>
      </w:r>
      <w:r w:rsidR="00BB5015">
        <w:rPr>
          <w:rFonts w:ascii="Times New Roman" w:eastAsia="Times New Roman" w:hAnsi="Times New Roman" w:cs="Times New Roman"/>
          <w:kern w:val="0"/>
          <w:sz w:val="24"/>
          <w:szCs w:val="24"/>
          <w:lang w:val="en-US" w:eastAsia="fr-FR"/>
          <w14:ligatures w14:val="none"/>
        </w:rPr>
        <w:t>P</w:t>
      </w:r>
      <w:r w:rsidR="00BB5015" w:rsidRPr="00A654B2">
        <w:rPr>
          <w:rFonts w:ascii="Times New Roman" w:eastAsia="Times New Roman" w:hAnsi="Times New Roman" w:cs="Times New Roman"/>
          <w:kern w:val="0"/>
          <w:sz w:val="24"/>
          <w:szCs w:val="24"/>
          <w:lang w:val="en-US" w:eastAsia="fr-FR"/>
          <w14:ligatures w14:val="none"/>
        </w:rPr>
        <w:t>rogram</w:t>
      </w:r>
      <w:r w:rsidRPr="00A654B2">
        <w:rPr>
          <w:rFonts w:ascii="Times New Roman" w:eastAsia="Times New Roman" w:hAnsi="Times New Roman" w:cs="Times New Roman"/>
          <w:kern w:val="0"/>
          <w:sz w:val="24"/>
          <w:szCs w:val="24"/>
          <w:lang w:val="en-US" w:eastAsia="fr-FR"/>
          <w14:ligatures w14:val="none"/>
        </w:rPr>
        <w:t xml:space="preserve"> is to support the modernization of the HNP </w:t>
      </w:r>
      <w:r w:rsidR="003B1BB0">
        <w:rPr>
          <w:rFonts w:ascii="Times New Roman" w:eastAsia="Times New Roman" w:hAnsi="Times New Roman" w:cs="Times New Roman"/>
          <w:kern w:val="0"/>
          <w:sz w:val="24"/>
          <w:szCs w:val="24"/>
          <w:lang w:val="en-US" w:eastAsia="fr-FR"/>
          <w14:ligatures w14:val="none"/>
        </w:rPr>
        <w:t>by</w:t>
      </w:r>
      <w:r w:rsidRPr="00A654B2">
        <w:rPr>
          <w:rFonts w:ascii="Times New Roman" w:eastAsia="Times New Roman" w:hAnsi="Times New Roman" w:cs="Times New Roman"/>
          <w:kern w:val="0"/>
          <w:sz w:val="24"/>
          <w:szCs w:val="24"/>
          <w:lang w:val="en-US" w:eastAsia="fr-FR"/>
          <w14:ligatures w14:val="none"/>
        </w:rPr>
        <w:t xml:space="preserve"> strengthening its institutional and operational capacities </w:t>
      </w:r>
      <w:r w:rsidR="00506EA0" w:rsidRPr="00A654B2">
        <w:rPr>
          <w:rFonts w:ascii="Times New Roman" w:eastAsia="Times New Roman" w:hAnsi="Times New Roman" w:cs="Times New Roman"/>
          <w:kern w:val="0"/>
          <w:sz w:val="24"/>
          <w:szCs w:val="24"/>
          <w:lang w:val="en-US" w:eastAsia="fr-FR"/>
          <w14:ligatures w14:val="none"/>
        </w:rPr>
        <w:t>to</w:t>
      </w:r>
      <w:r w:rsidRPr="00A654B2">
        <w:rPr>
          <w:rFonts w:ascii="Times New Roman" w:eastAsia="Times New Roman" w:hAnsi="Times New Roman" w:cs="Times New Roman"/>
          <w:kern w:val="0"/>
          <w:sz w:val="24"/>
          <w:szCs w:val="24"/>
          <w:lang w:val="en-US" w:eastAsia="fr-FR"/>
          <w14:ligatures w14:val="none"/>
        </w:rPr>
        <w:t xml:space="preserve"> combat armed </w:t>
      </w:r>
      <w:r w:rsidR="003F3489" w:rsidRPr="00A654B2">
        <w:rPr>
          <w:rFonts w:ascii="Times New Roman" w:eastAsia="Times New Roman" w:hAnsi="Times New Roman" w:cs="Times New Roman"/>
          <w:kern w:val="0"/>
          <w:sz w:val="24"/>
          <w:szCs w:val="24"/>
          <w:lang w:val="en-US" w:eastAsia="fr-FR"/>
          <w14:ligatures w14:val="none"/>
        </w:rPr>
        <w:t>gangs</w:t>
      </w:r>
      <w:r w:rsidR="003F3489">
        <w:rPr>
          <w:rFonts w:ascii="Times New Roman" w:eastAsia="Times New Roman" w:hAnsi="Times New Roman" w:cs="Times New Roman"/>
          <w:kern w:val="0"/>
          <w:sz w:val="24"/>
          <w:szCs w:val="24"/>
          <w:lang w:val="en-US" w:eastAsia="fr-FR"/>
          <w14:ligatures w14:val="none"/>
        </w:rPr>
        <w:t>,</w:t>
      </w:r>
      <w:r w:rsidR="00D239A1">
        <w:rPr>
          <w:rFonts w:ascii="Times New Roman" w:eastAsia="Times New Roman" w:hAnsi="Times New Roman" w:cs="Times New Roman"/>
          <w:kern w:val="0"/>
          <w:sz w:val="24"/>
          <w:szCs w:val="24"/>
          <w:lang w:val="en-US" w:eastAsia="fr-FR"/>
          <w14:ligatures w14:val="none"/>
        </w:rPr>
        <w:t xml:space="preserve"> </w:t>
      </w:r>
      <w:r w:rsidR="00D239A1" w:rsidRPr="00A654B2">
        <w:rPr>
          <w:rFonts w:ascii="Times New Roman" w:eastAsia="Times New Roman" w:hAnsi="Times New Roman" w:cs="Times New Roman"/>
          <w:kern w:val="0"/>
          <w:sz w:val="24"/>
          <w:szCs w:val="24"/>
          <w:lang w:val="en-US" w:eastAsia="fr-FR"/>
          <w14:ligatures w14:val="none"/>
        </w:rPr>
        <w:t>increasing</w:t>
      </w:r>
      <w:r w:rsidRPr="00A654B2">
        <w:rPr>
          <w:rFonts w:ascii="Times New Roman" w:eastAsia="Times New Roman" w:hAnsi="Times New Roman" w:cs="Times New Roman"/>
          <w:kern w:val="0"/>
          <w:sz w:val="24"/>
          <w:szCs w:val="24"/>
          <w:lang w:val="en-US" w:eastAsia="fr-FR"/>
          <w14:ligatures w14:val="none"/>
        </w:rPr>
        <w:t xml:space="preserve"> its presence in the country by supporting the recruitment of personnel</w:t>
      </w:r>
      <w:r w:rsidR="006201FA">
        <w:rPr>
          <w:rFonts w:ascii="Times New Roman" w:eastAsia="Times New Roman" w:hAnsi="Times New Roman" w:cs="Times New Roman"/>
          <w:kern w:val="0"/>
          <w:sz w:val="24"/>
          <w:szCs w:val="24"/>
          <w:lang w:val="en-US" w:eastAsia="fr-FR"/>
          <w14:ligatures w14:val="none"/>
        </w:rPr>
        <w:t xml:space="preserve"> and </w:t>
      </w:r>
      <w:r w:rsidRPr="00A654B2">
        <w:rPr>
          <w:rFonts w:ascii="Times New Roman" w:eastAsia="Times New Roman" w:hAnsi="Times New Roman" w:cs="Times New Roman"/>
          <w:kern w:val="0"/>
          <w:sz w:val="24"/>
          <w:szCs w:val="24"/>
          <w:lang w:val="en-US" w:eastAsia="fr-FR"/>
          <w14:ligatures w14:val="none"/>
        </w:rPr>
        <w:t>the construction and rehabilitation of infrastructure, and improv</w:t>
      </w:r>
      <w:r w:rsidR="006201FA">
        <w:rPr>
          <w:rFonts w:ascii="Times New Roman" w:eastAsia="Times New Roman" w:hAnsi="Times New Roman" w:cs="Times New Roman"/>
          <w:kern w:val="0"/>
          <w:sz w:val="24"/>
          <w:szCs w:val="24"/>
          <w:lang w:val="en-US" w:eastAsia="fr-FR"/>
          <w14:ligatures w14:val="none"/>
        </w:rPr>
        <w:t>ing</w:t>
      </w:r>
      <w:r w:rsidRPr="00A654B2">
        <w:rPr>
          <w:rFonts w:ascii="Times New Roman" w:eastAsia="Times New Roman" w:hAnsi="Times New Roman" w:cs="Times New Roman"/>
          <w:kern w:val="0"/>
          <w:sz w:val="24"/>
          <w:szCs w:val="24"/>
          <w:lang w:val="en-US" w:eastAsia="fr-FR"/>
          <w14:ligatures w14:val="none"/>
        </w:rPr>
        <w:t xml:space="preserve"> </w:t>
      </w:r>
      <w:r w:rsidR="006201FA">
        <w:rPr>
          <w:rFonts w:ascii="Times New Roman" w:eastAsia="Times New Roman" w:hAnsi="Times New Roman" w:cs="Times New Roman"/>
          <w:kern w:val="0"/>
          <w:sz w:val="24"/>
          <w:szCs w:val="24"/>
          <w:lang w:val="en-US" w:eastAsia="fr-FR"/>
          <w14:ligatures w14:val="none"/>
        </w:rPr>
        <w:t>the</w:t>
      </w:r>
      <w:r w:rsidRPr="00A654B2">
        <w:rPr>
          <w:rFonts w:ascii="Times New Roman" w:eastAsia="Times New Roman" w:hAnsi="Times New Roman" w:cs="Times New Roman"/>
          <w:kern w:val="0"/>
          <w:sz w:val="24"/>
          <w:szCs w:val="24"/>
          <w:lang w:val="en-US" w:eastAsia="fr-FR"/>
          <w14:ligatures w14:val="none"/>
        </w:rPr>
        <w:t xml:space="preserve"> border control to combat illicit transnational arms</w:t>
      </w:r>
      <w:r w:rsidR="00CF792A">
        <w:rPr>
          <w:rFonts w:ascii="Times New Roman" w:eastAsia="Times New Roman" w:hAnsi="Times New Roman" w:cs="Times New Roman"/>
          <w:kern w:val="0"/>
          <w:sz w:val="24"/>
          <w:szCs w:val="24"/>
          <w:lang w:val="en-US" w:eastAsia="fr-FR"/>
          <w14:ligatures w14:val="none"/>
        </w:rPr>
        <w:t>,</w:t>
      </w:r>
      <w:r w:rsidRPr="00A654B2">
        <w:rPr>
          <w:rFonts w:ascii="Times New Roman" w:eastAsia="Times New Roman" w:hAnsi="Times New Roman" w:cs="Times New Roman"/>
          <w:kern w:val="0"/>
          <w:sz w:val="24"/>
          <w:szCs w:val="24"/>
          <w:lang w:val="en-US" w:eastAsia="fr-FR"/>
          <w14:ligatures w14:val="none"/>
        </w:rPr>
        <w:t xml:space="preserve"> ammunition and narcotics</w:t>
      </w:r>
      <w:r w:rsidR="00506EA0" w:rsidRPr="00506EA0">
        <w:rPr>
          <w:rFonts w:ascii="Times New Roman" w:eastAsia="Times New Roman" w:hAnsi="Times New Roman" w:cs="Times New Roman"/>
          <w:kern w:val="0"/>
          <w:sz w:val="24"/>
          <w:szCs w:val="24"/>
          <w:lang w:val="en-US" w:eastAsia="fr-FR"/>
          <w14:ligatures w14:val="none"/>
        </w:rPr>
        <w:t xml:space="preserve"> </w:t>
      </w:r>
      <w:r w:rsidR="00506EA0" w:rsidRPr="00A654B2">
        <w:rPr>
          <w:rFonts w:ascii="Times New Roman" w:eastAsia="Times New Roman" w:hAnsi="Times New Roman" w:cs="Times New Roman"/>
          <w:kern w:val="0"/>
          <w:sz w:val="24"/>
          <w:szCs w:val="24"/>
          <w:lang w:val="en-US" w:eastAsia="fr-FR"/>
          <w14:ligatures w14:val="none"/>
        </w:rPr>
        <w:t>trafficking</w:t>
      </w:r>
      <w:r w:rsidRPr="00A654B2">
        <w:rPr>
          <w:rFonts w:ascii="Times New Roman" w:eastAsia="Times New Roman" w:hAnsi="Times New Roman" w:cs="Times New Roman"/>
          <w:kern w:val="0"/>
          <w:sz w:val="24"/>
          <w:szCs w:val="24"/>
          <w:lang w:val="en-US" w:eastAsia="fr-FR"/>
          <w14:ligatures w14:val="none"/>
        </w:rPr>
        <w:t>.</w:t>
      </w:r>
    </w:p>
    <w:p w14:paraId="3F0DF9CF" w14:textId="57007080" w:rsidR="00591711" w:rsidRPr="00A654B2" w:rsidRDefault="00065A6F" w:rsidP="00DF5DAF">
      <w:pPr>
        <w:spacing w:before="100" w:beforeAutospacing="1"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 xml:space="preserve">In addition, to respond to the security challenges related to fight against GBV and </w:t>
      </w:r>
      <w:r w:rsidR="0049593F">
        <w:rPr>
          <w:rFonts w:ascii="Times New Roman" w:eastAsia="Times New Roman" w:hAnsi="Times New Roman" w:cs="Times New Roman"/>
          <w:kern w:val="0"/>
          <w:sz w:val="24"/>
          <w:szCs w:val="24"/>
          <w:lang w:val="en-US" w:eastAsia="fr-FR"/>
          <w14:ligatures w14:val="none"/>
        </w:rPr>
        <w:t xml:space="preserve">promote </w:t>
      </w:r>
      <w:r w:rsidR="00414DDA">
        <w:rPr>
          <w:rFonts w:ascii="Times New Roman" w:eastAsia="Times New Roman" w:hAnsi="Times New Roman" w:cs="Times New Roman"/>
          <w:kern w:val="0"/>
          <w:sz w:val="24"/>
          <w:szCs w:val="24"/>
          <w:lang w:val="en-US" w:eastAsia="fr-FR"/>
          <w14:ligatures w14:val="none"/>
        </w:rPr>
        <w:t xml:space="preserve">the </w:t>
      </w:r>
      <w:r w:rsidR="00414DDA" w:rsidRPr="00A654B2">
        <w:rPr>
          <w:rFonts w:ascii="Times New Roman" w:eastAsia="Times New Roman" w:hAnsi="Times New Roman" w:cs="Times New Roman"/>
          <w:kern w:val="0"/>
          <w:sz w:val="24"/>
          <w:szCs w:val="24"/>
          <w:lang w:val="en-US" w:eastAsia="fr-FR"/>
          <w14:ligatures w14:val="none"/>
        </w:rPr>
        <w:t>gender</w:t>
      </w:r>
      <w:r w:rsidRPr="00A654B2">
        <w:rPr>
          <w:rFonts w:ascii="Times New Roman" w:eastAsia="Times New Roman" w:hAnsi="Times New Roman" w:cs="Times New Roman"/>
          <w:kern w:val="0"/>
          <w:sz w:val="24"/>
          <w:szCs w:val="24"/>
          <w:lang w:val="en-US" w:eastAsia="fr-FR"/>
          <w14:ligatures w14:val="none"/>
        </w:rPr>
        <w:t xml:space="preserve"> </w:t>
      </w:r>
      <w:r w:rsidR="0049593F">
        <w:rPr>
          <w:rFonts w:ascii="Times New Roman" w:eastAsia="Times New Roman" w:hAnsi="Times New Roman" w:cs="Times New Roman"/>
          <w:kern w:val="0"/>
          <w:sz w:val="24"/>
          <w:szCs w:val="24"/>
          <w:lang w:val="en-US" w:eastAsia="fr-FR"/>
          <w14:ligatures w14:val="none"/>
        </w:rPr>
        <w:t xml:space="preserve">equality </w:t>
      </w:r>
      <w:r w:rsidRPr="00A654B2">
        <w:rPr>
          <w:rFonts w:ascii="Times New Roman" w:eastAsia="Times New Roman" w:hAnsi="Times New Roman" w:cs="Times New Roman"/>
          <w:kern w:val="0"/>
          <w:sz w:val="24"/>
          <w:szCs w:val="24"/>
          <w:lang w:val="en-US" w:eastAsia="fr-FR"/>
          <w14:ligatures w14:val="none"/>
        </w:rPr>
        <w:t xml:space="preserve">within the HNP, the HNP Support Program </w:t>
      </w:r>
      <w:r w:rsidR="00233281">
        <w:rPr>
          <w:rFonts w:ascii="Times New Roman" w:eastAsia="Times New Roman" w:hAnsi="Times New Roman" w:cs="Times New Roman"/>
          <w:kern w:val="0"/>
          <w:sz w:val="24"/>
          <w:szCs w:val="24"/>
          <w:lang w:val="en-US" w:eastAsia="fr-FR"/>
          <w14:ligatures w14:val="none"/>
        </w:rPr>
        <w:t>supports</w:t>
      </w:r>
      <w:r w:rsidRPr="00A654B2">
        <w:rPr>
          <w:rFonts w:ascii="Times New Roman" w:eastAsia="Times New Roman" w:hAnsi="Times New Roman" w:cs="Times New Roman"/>
          <w:kern w:val="0"/>
          <w:sz w:val="24"/>
          <w:szCs w:val="24"/>
          <w:lang w:val="en-US" w:eastAsia="fr-FR"/>
          <w14:ligatures w14:val="none"/>
        </w:rPr>
        <w:t xml:space="preserve"> the development of offices in charge of managing GBV cases in police stations and an increased promotion of women within the HNP. </w:t>
      </w:r>
      <w:bookmarkStart w:id="0" w:name="_Hlk184974640"/>
      <w:bookmarkEnd w:id="0"/>
    </w:p>
    <w:p w14:paraId="197F3B1C" w14:textId="1B2FAC45" w:rsidR="00065A6F" w:rsidRPr="00A654B2" w:rsidRDefault="00591711" w:rsidP="00DF5DAF">
      <w:pPr>
        <w:spacing w:before="100" w:beforeAutospacing="1"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In this dynamic, the offices in charge of managing GBV cases in the police stations of Les Cayes, Jérémie and Jacmel have already been set up</w:t>
      </w:r>
      <w:r w:rsidR="00414DDA">
        <w:rPr>
          <w:rFonts w:ascii="Times New Roman" w:eastAsia="Times New Roman" w:hAnsi="Times New Roman" w:cs="Times New Roman"/>
          <w:kern w:val="0"/>
          <w:sz w:val="24"/>
          <w:szCs w:val="24"/>
          <w:lang w:val="en-US" w:eastAsia="fr-FR"/>
          <w14:ligatures w14:val="none"/>
        </w:rPr>
        <w:t xml:space="preserve"> </w:t>
      </w:r>
      <w:r w:rsidR="00546E8D">
        <w:rPr>
          <w:rFonts w:ascii="Times New Roman" w:eastAsia="Times New Roman" w:hAnsi="Times New Roman" w:cs="Times New Roman"/>
          <w:kern w:val="0"/>
          <w:sz w:val="24"/>
          <w:szCs w:val="24"/>
          <w:lang w:val="en-US" w:eastAsia="fr-FR"/>
          <w14:ligatures w14:val="none"/>
        </w:rPr>
        <w:t xml:space="preserve">but need to be </w:t>
      </w:r>
      <w:r w:rsidR="003F3489">
        <w:rPr>
          <w:rFonts w:ascii="Times New Roman" w:eastAsia="Times New Roman" w:hAnsi="Times New Roman" w:cs="Times New Roman"/>
          <w:kern w:val="0"/>
          <w:sz w:val="24"/>
          <w:szCs w:val="24"/>
          <w:lang w:val="en-US" w:eastAsia="fr-FR"/>
          <w14:ligatures w14:val="none"/>
        </w:rPr>
        <w:t>reinforced</w:t>
      </w:r>
      <w:r w:rsidR="00546E8D">
        <w:rPr>
          <w:rFonts w:ascii="Times New Roman" w:eastAsia="Times New Roman" w:hAnsi="Times New Roman" w:cs="Times New Roman"/>
          <w:kern w:val="0"/>
          <w:sz w:val="24"/>
          <w:szCs w:val="24"/>
          <w:lang w:val="en-US" w:eastAsia="fr-FR"/>
          <w14:ligatures w14:val="none"/>
        </w:rPr>
        <w:t xml:space="preserve"> </w:t>
      </w:r>
      <w:bookmarkStart w:id="1" w:name="_Hlk184975527"/>
      <w:bookmarkEnd w:id="1"/>
      <w:r w:rsidR="00EC1C0C">
        <w:rPr>
          <w:rFonts w:ascii="Times New Roman" w:eastAsia="Times New Roman" w:hAnsi="Times New Roman" w:cs="Times New Roman"/>
          <w:kern w:val="0"/>
          <w:sz w:val="24"/>
          <w:szCs w:val="24"/>
          <w:lang w:val="en-US" w:eastAsia="fr-FR"/>
          <w14:ligatures w14:val="none"/>
        </w:rPr>
        <w:t>to</w:t>
      </w:r>
      <w:r w:rsidR="00656BEC">
        <w:rPr>
          <w:rFonts w:ascii="Times New Roman" w:eastAsia="Times New Roman" w:hAnsi="Times New Roman" w:cs="Times New Roman"/>
          <w:kern w:val="0"/>
          <w:sz w:val="24"/>
          <w:szCs w:val="24"/>
          <w:lang w:val="en-US" w:eastAsia="fr-FR"/>
          <w14:ligatures w14:val="none"/>
        </w:rPr>
        <w:t xml:space="preserve"> better</w:t>
      </w:r>
      <w:r w:rsidR="002B703C">
        <w:rPr>
          <w:rFonts w:ascii="Times New Roman" w:eastAsia="Times New Roman" w:hAnsi="Times New Roman" w:cs="Times New Roman"/>
          <w:kern w:val="0"/>
          <w:sz w:val="24"/>
          <w:szCs w:val="24"/>
          <w:lang w:val="en-US" w:eastAsia="fr-FR"/>
          <w14:ligatures w14:val="none"/>
        </w:rPr>
        <w:t xml:space="preserve"> </w:t>
      </w:r>
      <w:r w:rsidR="00EC1C0C">
        <w:rPr>
          <w:rFonts w:ascii="Times New Roman" w:eastAsia="Times New Roman" w:hAnsi="Times New Roman" w:cs="Times New Roman"/>
          <w:kern w:val="0"/>
          <w:sz w:val="24"/>
          <w:szCs w:val="24"/>
          <w:lang w:val="en-US" w:eastAsia="fr-FR"/>
          <w14:ligatures w14:val="none"/>
        </w:rPr>
        <w:t xml:space="preserve">attend the GBV cases. </w:t>
      </w:r>
    </w:p>
    <w:p w14:paraId="776B085B" w14:textId="28DF6E51" w:rsidR="0067237B" w:rsidRPr="00A654B2" w:rsidRDefault="00FA2FCF" w:rsidP="00954DBA">
      <w:pPr>
        <w:spacing w:before="100" w:beforeAutospacing="1" w:after="100" w:afterAutospacing="1" w:line="240" w:lineRule="auto"/>
        <w:ind w:left="360"/>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b/>
          <w:bCs/>
          <w:kern w:val="0"/>
          <w:sz w:val="24"/>
          <w:szCs w:val="24"/>
          <w:lang w:val="en-US" w:eastAsia="fr-FR"/>
          <w14:ligatures w14:val="none"/>
        </w:rPr>
        <w:t>II.</w:t>
      </w:r>
      <w:r w:rsidRPr="00A654B2">
        <w:rPr>
          <w:rFonts w:ascii="Times New Roman" w:eastAsia="Times New Roman" w:hAnsi="Times New Roman" w:cs="Times New Roman"/>
          <w:b/>
          <w:bCs/>
          <w:kern w:val="0"/>
          <w:sz w:val="24"/>
          <w:szCs w:val="24"/>
          <w:lang w:val="en-US" w:eastAsia="fr-FR"/>
          <w14:ligatures w14:val="none"/>
        </w:rPr>
        <w:tab/>
      </w:r>
      <w:r w:rsidR="009F03C2" w:rsidRPr="00A654B2">
        <w:rPr>
          <w:rFonts w:ascii="Times New Roman" w:eastAsia="Times New Roman" w:hAnsi="Times New Roman" w:cs="Times New Roman"/>
          <w:b/>
          <w:bCs/>
          <w:kern w:val="0"/>
          <w:sz w:val="24"/>
          <w:szCs w:val="24"/>
          <w:lang w:val="en-US" w:eastAsia="fr-FR"/>
          <w14:ligatures w14:val="none"/>
        </w:rPr>
        <w:t>Objectives</w:t>
      </w:r>
    </w:p>
    <w:p w14:paraId="6688E535" w14:textId="512D2018" w:rsidR="009F03C2" w:rsidRPr="00A654B2" w:rsidRDefault="007C3FBA" w:rsidP="00DD0DB7">
      <w:pPr>
        <w:spacing w:before="100" w:beforeAutospacing="1"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 xml:space="preserve">This concept note proposes targeted interventions </w:t>
      </w:r>
      <w:r w:rsidR="00F7599C">
        <w:rPr>
          <w:rFonts w:ascii="Times New Roman" w:eastAsia="Times New Roman" w:hAnsi="Times New Roman" w:cs="Times New Roman"/>
          <w:kern w:val="0"/>
          <w:sz w:val="24"/>
          <w:szCs w:val="24"/>
          <w:lang w:val="en-US" w:eastAsia="fr-FR"/>
          <w14:ligatures w14:val="none"/>
        </w:rPr>
        <w:t xml:space="preserve">to enhance the capacity of the HNP to fight against VBG </w:t>
      </w:r>
      <w:r w:rsidR="005768B7">
        <w:rPr>
          <w:rFonts w:ascii="Times New Roman" w:eastAsia="Times New Roman" w:hAnsi="Times New Roman" w:cs="Times New Roman"/>
          <w:kern w:val="0"/>
          <w:sz w:val="24"/>
          <w:szCs w:val="24"/>
          <w:lang w:val="en-US" w:eastAsia="fr-FR"/>
          <w14:ligatures w14:val="none"/>
        </w:rPr>
        <w:t xml:space="preserve">by </w:t>
      </w:r>
      <w:r w:rsidR="005768B7" w:rsidRPr="00A654B2">
        <w:rPr>
          <w:rFonts w:ascii="Times New Roman" w:eastAsia="Times New Roman" w:hAnsi="Times New Roman" w:cs="Times New Roman"/>
          <w:kern w:val="0"/>
          <w:sz w:val="24"/>
          <w:szCs w:val="24"/>
          <w:lang w:val="en-US" w:eastAsia="fr-FR"/>
          <w14:ligatures w14:val="none"/>
        </w:rPr>
        <w:t>improving</w:t>
      </w:r>
      <w:r w:rsidRPr="00A654B2">
        <w:rPr>
          <w:rFonts w:ascii="Times New Roman" w:eastAsia="Times New Roman" w:hAnsi="Times New Roman" w:cs="Times New Roman"/>
          <w:kern w:val="0"/>
          <w:sz w:val="24"/>
          <w:szCs w:val="24"/>
          <w:lang w:val="en-US" w:eastAsia="fr-FR"/>
          <w14:ligatures w14:val="none"/>
        </w:rPr>
        <w:t xml:space="preserve"> the representation of women within the HNP</w:t>
      </w:r>
      <w:r>
        <w:rPr>
          <w:rFonts w:ascii="Times New Roman" w:eastAsia="Times New Roman" w:hAnsi="Times New Roman" w:cs="Times New Roman"/>
          <w:kern w:val="0"/>
          <w:sz w:val="24"/>
          <w:szCs w:val="24"/>
          <w:lang w:val="en-US" w:eastAsia="fr-FR"/>
          <w14:ligatures w14:val="none"/>
        </w:rPr>
        <w:t xml:space="preserve"> and </w:t>
      </w:r>
      <w:r w:rsidRPr="00A654B2">
        <w:rPr>
          <w:rFonts w:ascii="Times New Roman" w:eastAsia="Times New Roman" w:hAnsi="Times New Roman" w:cs="Times New Roman"/>
          <w:kern w:val="0"/>
          <w:sz w:val="24"/>
          <w:szCs w:val="24"/>
          <w:lang w:val="en-US" w:eastAsia="fr-FR"/>
          <w14:ligatures w14:val="none"/>
        </w:rPr>
        <w:t xml:space="preserve">equipping the offices in charge of managing GBV cases </w:t>
      </w:r>
      <w:bookmarkStart w:id="2" w:name="_Hlk184874977"/>
      <w:bookmarkEnd w:id="2"/>
      <w:r w:rsidR="00442E0C">
        <w:rPr>
          <w:rFonts w:ascii="Times New Roman" w:eastAsia="Times New Roman" w:hAnsi="Times New Roman" w:cs="Times New Roman"/>
          <w:kern w:val="0"/>
          <w:sz w:val="24"/>
          <w:szCs w:val="24"/>
          <w:lang w:val="en-US" w:eastAsia="fr-FR"/>
          <w14:ligatures w14:val="none"/>
        </w:rPr>
        <w:t xml:space="preserve">through </w:t>
      </w:r>
      <w:r w:rsidR="00A334F3" w:rsidRPr="00A654B2">
        <w:rPr>
          <w:rFonts w:ascii="Times New Roman" w:eastAsia="Times New Roman" w:hAnsi="Times New Roman" w:cs="Times New Roman"/>
          <w:kern w:val="0"/>
          <w:sz w:val="24"/>
          <w:szCs w:val="24"/>
          <w:lang w:val="en-US" w:eastAsia="fr-FR"/>
          <w14:ligatures w14:val="none"/>
        </w:rPr>
        <w:t xml:space="preserve">training and awareness-raising sessions. </w:t>
      </w:r>
      <w:bookmarkStart w:id="3" w:name="_Hlk184975049"/>
      <w:bookmarkEnd w:id="3"/>
    </w:p>
    <w:p w14:paraId="31AEB3AC" w14:textId="77777777" w:rsidR="0067237B" w:rsidRPr="00A654B2" w:rsidRDefault="0067237B" w:rsidP="0067237B">
      <w:pPr>
        <w:pStyle w:val="ListParagraph"/>
        <w:spacing w:before="100" w:beforeAutospacing="1" w:after="100" w:afterAutospacing="1" w:line="240" w:lineRule="auto"/>
        <w:ind w:left="1080"/>
        <w:jc w:val="both"/>
        <w:rPr>
          <w:rFonts w:ascii="Times New Roman" w:eastAsia="Times New Roman" w:hAnsi="Times New Roman" w:cs="Times New Roman"/>
          <w:kern w:val="0"/>
          <w:sz w:val="24"/>
          <w:szCs w:val="24"/>
          <w:lang w:val="en-US" w:eastAsia="fr-FR"/>
          <w14:ligatures w14:val="none"/>
        </w:rPr>
      </w:pPr>
    </w:p>
    <w:p w14:paraId="18753F6B" w14:textId="34A4AAE4" w:rsidR="00DF5DAF" w:rsidRPr="00A654B2" w:rsidRDefault="00FA2FCF" w:rsidP="00954DBA">
      <w:pPr>
        <w:spacing w:before="100" w:beforeAutospacing="1" w:after="100" w:afterAutospacing="1" w:line="240" w:lineRule="auto"/>
        <w:ind w:left="360"/>
        <w:outlineLvl w:val="2"/>
        <w:rPr>
          <w:rFonts w:ascii="Times New Roman" w:eastAsia="Times New Roman" w:hAnsi="Times New Roman" w:cs="Times New Roman"/>
          <w:b/>
          <w:bCs/>
          <w:kern w:val="0"/>
          <w:sz w:val="27"/>
          <w:szCs w:val="27"/>
          <w:lang w:val="en-US" w:eastAsia="fr-FR"/>
          <w14:ligatures w14:val="none"/>
        </w:rPr>
      </w:pPr>
      <w:r w:rsidRPr="00A654B2">
        <w:rPr>
          <w:rFonts w:ascii="Times New Roman" w:eastAsia="Times New Roman" w:hAnsi="Times New Roman" w:cs="Times New Roman"/>
          <w:b/>
          <w:bCs/>
          <w:kern w:val="0"/>
          <w:sz w:val="27"/>
          <w:szCs w:val="27"/>
          <w:lang w:val="en-US" w:eastAsia="fr-FR"/>
          <w14:ligatures w14:val="none"/>
        </w:rPr>
        <w:t>III.</w:t>
      </w:r>
      <w:r w:rsidRPr="00A654B2">
        <w:rPr>
          <w:rFonts w:ascii="Times New Roman" w:eastAsia="Times New Roman" w:hAnsi="Times New Roman" w:cs="Times New Roman"/>
          <w:b/>
          <w:bCs/>
          <w:kern w:val="0"/>
          <w:sz w:val="27"/>
          <w:szCs w:val="27"/>
          <w:lang w:val="en-US" w:eastAsia="fr-FR"/>
          <w14:ligatures w14:val="none"/>
        </w:rPr>
        <w:tab/>
      </w:r>
      <w:r w:rsidR="00DF5DAF" w:rsidRPr="00A654B2">
        <w:rPr>
          <w:rFonts w:ascii="Times New Roman" w:eastAsia="Times New Roman" w:hAnsi="Times New Roman" w:cs="Times New Roman"/>
          <w:b/>
          <w:bCs/>
          <w:kern w:val="0"/>
          <w:sz w:val="27"/>
          <w:szCs w:val="27"/>
          <w:lang w:val="en-US" w:eastAsia="fr-FR"/>
          <w14:ligatures w14:val="none"/>
        </w:rPr>
        <w:t xml:space="preserve">Proposal of activities aligned with the objectives of the HNP Support Program </w:t>
      </w:r>
    </w:p>
    <w:p w14:paraId="45D7BBBF" w14:textId="1FAB0FD8" w:rsidR="000B1F52" w:rsidRPr="00A654B2" w:rsidRDefault="00A02025" w:rsidP="00954DBA">
      <w:pPr>
        <w:numPr>
          <w:ilvl w:val="0"/>
          <w:numId w:val="1"/>
        </w:numPr>
        <w:spacing w:before="120" w:after="100" w:afterAutospacing="1" w:line="240" w:lineRule="auto"/>
        <w:jc w:val="both"/>
        <w:rPr>
          <w:rFonts w:ascii="Times New Roman" w:eastAsia="Times New Roman" w:hAnsi="Times New Roman" w:cs="Times New Roman"/>
          <w:b/>
          <w:bCs/>
          <w:kern w:val="0"/>
          <w:sz w:val="24"/>
          <w:szCs w:val="24"/>
          <w:lang w:val="en-US" w:eastAsia="fr-FR"/>
          <w14:ligatures w14:val="none"/>
        </w:rPr>
      </w:pPr>
      <w:r w:rsidRPr="00A654B2">
        <w:rPr>
          <w:rFonts w:ascii="Times New Roman" w:eastAsia="Times New Roman" w:hAnsi="Times New Roman" w:cs="Times New Roman"/>
          <w:b/>
          <w:bCs/>
          <w:kern w:val="0"/>
          <w:sz w:val="24"/>
          <w:szCs w:val="24"/>
          <w:lang w:val="en-US" w:eastAsia="fr-FR"/>
          <w14:ligatures w14:val="none"/>
        </w:rPr>
        <w:t xml:space="preserve">Improving the representation of women in the HNP  </w:t>
      </w:r>
    </w:p>
    <w:p w14:paraId="0768FC32" w14:textId="77777777" w:rsidR="00954DBA" w:rsidRPr="00A654B2" w:rsidRDefault="00954DBA" w:rsidP="00954DBA">
      <w:pPr>
        <w:spacing w:before="120" w:after="100" w:afterAutospacing="1" w:line="240" w:lineRule="auto"/>
        <w:ind w:left="720"/>
        <w:jc w:val="both"/>
        <w:rPr>
          <w:rFonts w:ascii="Times New Roman" w:eastAsia="Times New Roman" w:hAnsi="Times New Roman" w:cs="Times New Roman"/>
          <w:b/>
          <w:bCs/>
          <w:kern w:val="0"/>
          <w:sz w:val="24"/>
          <w:szCs w:val="24"/>
          <w:lang w:val="en-US" w:eastAsia="fr-FR"/>
          <w14:ligatures w14:val="none"/>
        </w:rPr>
      </w:pPr>
    </w:p>
    <w:p w14:paraId="3CD4C3FE" w14:textId="28BFF916" w:rsidR="00C44E0F" w:rsidRPr="00A654B2" w:rsidRDefault="00333FE8" w:rsidP="00C44E0F">
      <w:pPr>
        <w:numPr>
          <w:ilvl w:val="1"/>
          <w:numId w:val="1"/>
        </w:numPr>
        <w:spacing w:before="120"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 xml:space="preserve">Support leadership training and skills development to prepare women for decision-making and command positions, highlighting female role models in the </w:t>
      </w:r>
      <w:proofErr w:type="gramStart"/>
      <w:r w:rsidRPr="00A654B2">
        <w:rPr>
          <w:rFonts w:ascii="Times New Roman" w:eastAsia="Times New Roman" w:hAnsi="Times New Roman" w:cs="Times New Roman"/>
          <w:kern w:val="0"/>
          <w:sz w:val="24"/>
          <w:szCs w:val="24"/>
          <w:lang w:val="en-US" w:eastAsia="fr-FR"/>
          <w14:ligatures w14:val="none"/>
        </w:rPr>
        <w:t>police;</w:t>
      </w:r>
      <w:proofErr w:type="gramEnd"/>
    </w:p>
    <w:p w14:paraId="77D17792" w14:textId="1439BCF9" w:rsidR="00C44E0F" w:rsidRPr="00A654B2" w:rsidRDefault="00C44E0F" w:rsidP="00C44E0F">
      <w:pPr>
        <w:numPr>
          <w:ilvl w:val="1"/>
          <w:numId w:val="1"/>
        </w:numPr>
        <w:spacing w:before="120"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Support an awareness campaign against discrimination and GBV within the police.</w:t>
      </w:r>
    </w:p>
    <w:p w14:paraId="2861E10D" w14:textId="39E517E5" w:rsidR="00B14AB0" w:rsidRPr="00A654B2" w:rsidRDefault="00B14AB0" w:rsidP="00954DBA">
      <w:pPr>
        <w:spacing w:before="120" w:after="100" w:afterAutospacing="1" w:line="240" w:lineRule="auto"/>
        <w:ind w:left="1440"/>
        <w:jc w:val="both"/>
        <w:rPr>
          <w:rFonts w:ascii="Times New Roman" w:eastAsia="Times New Roman" w:hAnsi="Times New Roman" w:cs="Times New Roman"/>
          <w:kern w:val="0"/>
          <w:sz w:val="24"/>
          <w:szCs w:val="24"/>
          <w:lang w:val="en-US" w:eastAsia="fr-FR"/>
          <w14:ligatures w14:val="none"/>
        </w:rPr>
      </w:pPr>
    </w:p>
    <w:p w14:paraId="7AD20519" w14:textId="6CB7D4C3" w:rsidR="007B6676" w:rsidRPr="00A654B2" w:rsidRDefault="007B6676" w:rsidP="00993D18">
      <w:pPr>
        <w:numPr>
          <w:ilvl w:val="0"/>
          <w:numId w:val="1"/>
        </w:numPr>
        <w:spacing w:before="120" w:after="100" w:afterAutospacing="1" w:line="240" w:lineRule="auto"/>
        <w:jc w:val="both"/>
        <w:rPr>
          <w:rFonts w:ascii="Times New Roman" w:eastAsia="Times New Roman" w:hAnsi="Times New Roman" w:cs="Times New Roman"/>
          <w:b/>
          <w:bCs/>
          <w:kern w:val="0"/>
          <w:sz w:val="24"/>
          <w:szCs w:val="24"/>
          <w:lang w:val="en-US" w:eastAsia="fr-FR"/>
          <w14:ligatures w14:val="none"/>
        </w:rPr>
      </w:pPr>
      <w:r w:rsidRPr="00A654B2">
        <w:rPr>
          <w:rFonts w:ascii="Times New Roman" w:eastAsia="Times New Roman" w:hAnsi="Times New Roman" w:cs="Times New Roman"/>
          <w:b/>
          <w:bCs/>
          <w:kern w:val="0"/>
          <w:sz w:val="24"/>
          <w:szCs w:val="24"/>
          <w:lang w:val="en-US" w:eastAsia="fr-FR"/>
          <w14:ligatures w14:val="none"/>
        </w:rPr>
        <w:t>Strengthening the capacities of the HNP structures in charge of the fight against GBV</w:t>
      </w:r>
    </w:p>
    <w:p w14:paraId="42A89537" w14:textId="56327828" w:rsidR="00D23D79" w:rsidRPr="00A654B2" w:rsidRDefault="009E3F98" w:rsidP="00993D18">
      <w:pPr>
        <w:numPr>
          <w:ilvl w:val="1"/>
          <w:numId w:val="1"/>
        </w:numPr>
        <w:spacing w:before="120"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 xml:space="preserve">Equip the offices in charge of GBV case management in police </w:t>
      </w:r>
      <w:bookmarkStart w:id="4" w:name="_Hlk184974449"/>
      <w:bookmarkEnd w:id="4"/>
      <w:r w:rsidR="004427A7" w:rsidRPr="00A654B2">
        <w:rPr>
          <w:rFonts w:ascii="Times New Roman" w:eastAsia="Times New Roman" w:hAnsi="Times New Roman" w:cs="Times New Roman"/>
          <w:kern w:val="0"/>
          <w:sz w:val="24"/>
          <w:szCs w:val="24"/>
          <w:lang w:val="en-US" w:eastAsia="fr-FR"/>
          <w14:ligatures w14:val="none"/>
        </w:rPr>
        <w:t>stations.</w:t>
      </w:r>
    </w:p>
    <w:p w14:paraId="552641EA" w14:textId="47705E52" w:rsidR="007B6676" w:rsidRPr="00A654B2" w:rsidRDefault="007B6676" w:rsidP="00993D18">
      <w:pPr>
        <w:numPr>
          <w:ilvl w:val="1"/>
          <w:numId w:val="1"/>
        </w:numPr>
        <w:spacing w:before="120" w:after="100" w:afterAutospacing="1" w:line="240" w:lineRule="auto"/>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 xml:space="preserve">Support training in GBV investigation techniques for the staff of GBV units and structures. </w:t>
      </w:r>
    </w:p>
    <w:p w14:paraId="40937FC5" w14:textId="77777777" w:rsidR="00993D18" w:rsidRPr="00A654B2" w:rsidRDefault="00993D18" w:rsidP="00993D18">
      <w:pPr>
        <w:spacing w:before="120" w:after="100" w:afterAutospacing="1" w:line="240" w:lineRule="auto"/>
        <w:ind w:left="1440"/>
        <w:jc w:val="both"/>
        <w:rPr>
          <w:rFonts w:ascii="Times New Roman" w:eastAsia="Times New Roman" w:hAnsi="Times New Roman" w:cs="Times New Roman"/>
          <w:kern w:val="0"/>
          <w:sz w:val="24"/>
          <w:szCs w:val="24"/>
          <w:lang w:val="en-US" w:eastAsia="fr-FR"/>
          <w14:ligatures w14:val="none"/>
        </w:rPr>
      </w:pPr>
    </w:p>
    <w:p w14:paraId="3EC60BA0" w14:textId="7465A8F5" w:rsidR="002B6A7C" w:rsidRPr="00A654B2" w:rsidRDefault="00FA2FCF" w:rsidP="00954DBA">
      <w:pPr>
        <w:rPr>
          <w:rFonts w:ascii="Times New Roman" w:eastAsia="Times New Roman" w:hAnsi="Times New Roman" w:cs="Times New Roman"/>
          <w:b/>
          <w:bCs/>
          <w:kern w:val="0"/>
          <w:sz w:val="24"/>
          <w:szCs w:val="24"/>
          <w:lang w:val="en-US" w:eastAsia="fr-FR"/>
          <w14:ligatures w14:val="none"/>
        </w:rPr>
      </w:pPr>
      <w:r w:rsidRPr="00A654B2">
        <w:rPr>
          <w:rFonts w:ascii="Times New Roman" w:eastAsia="Times New Roman" w:hAnsi="Times New Roman" w:cs="Times New Roman"/>
          <w:b/>
          <w:bCs/>
          <w:kern w:val="0"/>
          <w:sz w:val="24"/>
          <w:szCs w:val="24"/>
          <w:lang w:val="en-US" w:eastAsia="fr-FR"/>
          <w14:ligatures w14:val="none"/>
        </w:rPr>
        <w:t>VI.</w:t>
      </w:r>
      <w:r w:rsidRPr="00A654B2">
        <w:rPr>
          <w:rFonts w:ascii="Times New Roman" w:eastAsia="Times New Roman" w:hAnsi="Times New Roman" w:cs="Times New Roman"/>
          <w:b/>
          <w:bCs/>
          <w:kern w:val="0"/>
          <w:sz w:val="24"/>
          <w:szCs w:val="24"/>
          <w:lang w:val="en-US" w:eastAsia="fr-FR"/>
          <w14:ligatures w14:val="none"/>
        </w:rPr>
        <w:tab/>
      </w:r>
      <w:r w:rsidR="00713B94" w:rsidRPr="00A654B2">
        <w:rPr>
          <w:rFonts w:ascii="Times New Roman" w:eastAsia="Times New Roman" w:hAnsi="Times New Roman" w:cs="Times New Roman"/>
          <w:b/>
          <w:bCs/>
          <w:kern w:val="0"/>
          <w:sz w:val="24"/>
          <w:szCs w:val="24"/>
          <w:lang w:val="en-US" w:eastAsia="fr-FR"/>
          <w14:ligatures w14:val="none"/>
        </w:rPr>
        <w:t xml:space="preserve">Implementation Strategy </w:t>
      </w:r>
    </w:p>
    <w:p w14:paraId="77D556D7" w14:textId="4CC9605E" w:rsidR="00FA2FCF" w:rsidRPr="00A654B2" w:rsidRDefault="00FA2FCF" w:rsidP="003332C2">
      <w:pPr>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 xml:space="preserve">The implementation of activities will be carried out </w:t>
      </w:r>
      <w:r w:rsidR="00077B19">
        <w:rPr>
          <w:rFonts w:ascii="Times New Roman" w:eastAsia="Times New Roman" w:hAnsi="Times New Roman" w:cs="Times New Roman"/>
          <w:kern w:val="0"/>
          <w:sz w:val="24"/>
          <w:szCs w:val="24"/>
          <w:lang w:val="en-US" w:eastAsia="fr-FR"/>
          <w14:ligatures w14:val="none"/>
        </w:rPr>
        <w:t xml:space="preserve">within </w:t>
      </w:r>
      <w:r w:rsidR="00050C27">
        <w:rPr>
          <w:rFonts w:ascii="Times New Roman" w:eastAsia="Times New Roman" w:hAnsi="Times New Roman" w:cs="Times New Roman"/>
          <w:kern w:val="0"/>
          <w:sz w:val="24"/>
          <w:szCs w:val="24"/>
          <w:lang w:val="en-US" w:eastAsia="fr-FR"/>
          <w14:ligatures w14:val="none"/>
        </w:rPr>
        <w:t xml:space="preserve">6 months </w:t>
      </w:r>
      <w:r w:rsidRPr="00A654B2">
        <w:rPr>
          <w:rFonts w:ascii="Times New Roman" w:eastAsia="Times New Roman" w:hAnsi="Times New Roman" w:cs="Times New Roman"/>
          <w:kern w:val="0"/>
          <w:sz w:val="24"/>
          <w:szCs w:val="24"/>
          <w:lang w:val="en-US" w:eastAsia="fr-FR"/>
          <w14:ligatures w14:val="none"/>
        </w:rPr>
        <w:t xml:space="preserve">according to a participatory and inclusive approach, in accordance with the approach defined in the framework of the HNP </w:t>
      </w:r>
      <w:r w:rsidR="004427A7">
        <w:rPr>
          <w:rFonts w:ascii="Times New Roman" w:eastAsia="Times New Roman" w:hAnsi="Times New Roman" w:cs="Times New Roman"/>
          <w:kern w:val="0"/>
          <w:sz w:val="24"/>
          <w:szCs w:val="24"/>
          <w:lang w:val="en-US" w:eastAsia="fr-FR"/>
          <w14:ligatures w14:val="none"/>
        </w:rPr>
        <w:t>S</w:t>
      </w:r>
      <w:r w:rsidRPr="00A654B2">
        <w:rPr>
          <w:rFonts w:ascii="Times New Roman" w:eastAsia="Times New Roman" w:hAnsi="Times New Roman" w:cs="Times New Roman"/>
          <w:kern w:val="0"/>
          <w:sz w:val="24"/>
          <w:szCs w:val="24"/>
          <w:lang w:val="en-US" w:eastAsia="fr-FR"/>
          <w14:ligatures w14:val="none"/>
        </w:rPr>
        <w:t xml:space="preserve">upport </w:t>
      </w:r>
      <w:r w:rsidR="004427A7">
        <w:rPr>
          <w:rFonts w:ascii="Times New Roman" w:eastAsia="Times New Roman" w:hAnsi="Times New Roman" w:cs="Times New Roman"/>
          <w:kern w:val="0"/>
          <w:sz w:val="24"/>
          <w:szCs w:val="24"/>
          <w:lang w:val="en-US" w:eastAsia="fr-FR"/>
          <w14:ligatures w14:val="none"/>
        </w:rPr>
        <w:t>P</w:t>
      </w:r>
      <w:r w:rsidRPr="00A654B2">
        <w:rPr>
          <w:rFonts w:ascii="Times New Roman" w:eastAsia="Times New Roman" w:hAnsi="Times New Roman" w:cs="Times New Roman"/>
          <w:kern w:val="0"/>
          <w:sz w:val="24"/>
          <w:szCs w:val="24"/>
          <w:lang w:val="en-US" w:eastAsia="fr-FR"/>
          <w14:ligatures w14:val="none"/>
        </w:rPr>
        <w:t>rogram. It will include</w:t>
      </w:r>
      <w:r w:rsidR="001313B1">
        <w:rPr>
          <w:rFonts w:ascii="Times New Roman" w:eastAsia="Times New Roman" w:hAnsi="Times New Roman" w:cs="Times New Roman"/>
          <w:kern w:val="0"/>
          <w:sz w:val="24"/>
          <w:szCs w:val="24"/>
          <w:lang w:val="en-US" w:eastAsia="fr-FR"/>
          <w14:ligatures w14:val="none"/>
        </w:rPr>
        <w:t xml:space="preserve"> the promotion of </w:t>
      </w:r>
      <w:r w:rsidR="00546CAD">
        <w:rPr>
          <w:rFonts w:ascii="Times New Roman" w:eastAsia="Times New Roman" w:hAnsi="Times New Roman" w:cs="Times New Roman"/>
          <w:kern w:val="0"/>
          <w:sz w:val="24"/>
          <w:szCs w:val="24"/>
          <w:lang w:val="en-US" w:eastAsia="fr-FR"/>
          <w14:ligatures w14:val="none"/>
        </w:rPr>
        <w:t xml:space="preserve">representation of women in the HNP by supporting the women who are being </w:t>
      </w:r>
      <w:r w:rsidR="00442003">
        <w:rPr>
          <w:rFonts w:ascii="Times New Roman" w:eastAsia="Times New Roman" w:hAnsi="Times New Roman" w:cs="Times New Roman"/>
          <w:kern w:val="0"/>
          <w:sz w:val="24"/>
          <w:szCs w:val="24"/>
          <w:lang w:val="en-US" w:eastAsia="fr-FR"/>
          <w14:ligatures w14:val="none"/>
        </w:rPr>
        <w:t xml:space="preserve">trained to </w:t>
      </w:r>
      <w:r w:rsidR="00EA2923">
        <w:rPr>
          <w:rFonts w:ascii="Times New Roman" w:eastAsia="Times New Roman" w:hAnsi="Times New Roman" w:cs="Times New Roman"/>
          <w:kern w:val="0"/>
          <w:sz w:val="24"/>
          <w:szCs w:val="24"/>
          <w:lang w:val="en-US" w:eastAsia="fr-FR"/>
          <w14:ligatures w14:val="none"/>
        </w:rPr>
        <w:t>integrate</w:t>
      </w:r>
      <w:r w:rsidR="00442003">
        <w:rPr>
          <w:rFonts w:ascii="Times New Roman" w:eastAsia="Times New Roman" w:hAnsi="Times New Roman" w:cs="Times New Roman"/>
          <w:kern w:val="0"/>
          <w:sz w:val="24"/>
          <w:szCs w:val="24"/>
          <w:lang w:val="en-US" w:eastAsia="fr-FR"/>
          <w14:ligatures w14:val="none"/>
        </w:rPr>
        <w:t xml:space="preserve"> the police forces </w:t>
      </w:r>
      <w:r w:rsidR="00EA2923">
        <w:rPr>
          <w:rFonts w:ascii="Times New Roman" w:eastAsia="Times New Roman" w:hAnsi="Times New Roman" w:cs="Times New Roman"/>
          <w:kern w:val="0"/>
          <w:sz w:val="24"/>
          <w:szCs w:val="24"/>
          <w:lang w:val="en-US" w:eastAsia="fr-FR"/>
          <w14:ligatures w14:val="none"/>
        </w:rPr>
        <w:t>and</w:t>
      </w:r>
      <w:r w:rsidRPr="00A654B2">
        <w:rPr>
          <w:rFonts w:ascii="Times New Roman" w:eastAsia="Times New Roman" w:hAnsi="Times New Roman" w:cs="Times New Roman"/>
          <w:kern w:val="0"/>
          <w:sz w:val="24"/>
          <w:szCs w:val="24"/>
          <w:lang w:val="en-US" w:eastAsia="fr-FR"/>
          <w14:ligatures w14:val="none"/>
        </w:rPr>
        <w:t xml:space="preserve"> </w:t>
      </w:r>
      <w:r w:rsidR="00AB78A9">
        <w:rPr>
          <w:rFonts w:ascii="Times New Roman" w:eastAsia="Times New Roman" w:hAnsi="Times New Roman" w:cs="Times New Roman"/>
          <w:kern w:val="0"/>
          <w:sz w:val="24"/>
          <w:szCs w:val="24"/>
          <w:lang w:val="en-US" w:eastAsia="fr-FR"/>
          <w14:ligatures w14:val="none"/>
        </w:rPr>
        <w:t>the</w:t>
      </w:r>
      <w:r w:rsidRPr="00A654B2">
        <w:rPr>
          <w:rFonts w:ascii="Times New Roman" w:eastAsia="Times New Roman" w:hAnsi="Times New Roman" w:cs="Times New Roman"/>
          <w:kern w:val="0"/>
          <w:sz w:val="24"/>
          <w:szCs w:val="24"/>
          <w:lang w:val="en-US" w:eastAsia="fr-FR"/>
          <w14:ligatures w14:val="none"/>
        </w:rPr>
        <w:t xml:space="preserve"> provision of the offices </w:t>
      </w:r>
      <w:r w:rsidR="00826D18">
        <w:rPr>
          <w:rFonts w:ascii="Times New Roman" w:eastAsia="Times New Roman" w:hAnsi="Times New Roman" w:cs="Times New Roman"/>
          <w:kern w:val="0"/>
          <w:sz w:val="24"/>
          <w:szCs w:val="24"/>
          <w:lang w:val="en-US" w:eastAsia="fr-FR"/>
          <w14:ligatures w14:val="none"/>
        </w:rPr>
        <w:t xml:space="preserve">in charge with </w:t>
      </w:r>
      <w:r w:rsidR="00BD51C1">
        <w:rPr>
          <w:rFonts w:ascii="Times New Roman" w:eastAsia="Times New Roman" w:hAnsi="Times New Roman" w:cs="Times New Roman"/>
          <w:kern w:val="0"/>
          <w:sz w:val="24"/>
          <w:szCs w:val="24"/>
          <w:lang w:val="en-US" w:eastAsia="fr-FR"/>
          <w14:ligatures w14:val="none"/>
        </w:rPr>
        <w:t xml:space="preserve">managing </w:t>
      </w:r>
      <w:r w:rsidR="00826D18">
        <w:rPr>
          <w:rFonts w:ascii="Times New Roman" w:eastAsia="Times New Roman" w:hAnsi="Times New Roman" w:cs="Times New Roman"/>
          <w:kern w:val="0"/>
          <w:sz w:val="24"/>
          <w:szCs w:val="24"/>
          <w:lang w:val="en-US" w:eastAsia="fr-FR"/>
          <w14:ligatures w14:val="none"/>
        </w:rPr>
        <w:t xml:space="preserve">the GBV cases </w:t>
      </w:r>
      <w:r w:rsidRPr="00A654B2">
        <w:rPr>
          <w:rFonts w:ascii="Times New Roman" w:eastAsia="Times New Roman" w:hAnsi="Times New Roman" w:cs="Times New Roman"/>
          <w:kern w:val="0"/>
          <w:sz w:val="24"/>
          <w:szCs w:val="24"/>
          <w:lang w:val="en-US" w:eastAsia="fr-FR"/>
          <w14:ligatures w14:val="none"/>
        </w:rPr>
        <w:t>with appropriate equipment to strengthen the</w:t>
      </w:r>
      <w:r w:rsidR="00BD51C1">
        <w:rPr>
          <w:rFonts w:ascii="Times New Roman" w:eastAsia="Times New Roman" w:hAnsi="Times New Roman" w:cs="Times New Roman"/>
          <w:kern w:val="0"/>
          <w:sz w:val="24"/>
          <w:szCs w:val="24"/>
          <w:lang w:val="en-US" w:eastAsia="fr-FR"/>
          <w14:ligatures w14:val="none"/>
        </w:rPr>
        <w:t>ir</w:t>
      </w:r>
      <w:r w:rsidRPr="00A654B2">
        <w:rPr>
          <w:rFonts w:ascii="Times New Roman" w:eastAsia="Times New Roman" w:hAnsi="Times New Roman" w:cs="Times New Roman"/>
          <w:kern w:val="0"/>
          <w:sz w:val="24"/>
          <w:szCs w:val="24"/>
          <w:lang w:val="en-US" w:eastAsia="fr-FR"/>
          <w14:ligatures w14:val="none"/>
        </w:rPr>
        <w:t xml:space="preserve"> operational capacities, as well as the organization of training and awareness-raising workshops. These workshops will aim to equip agents on how to manage gender-based violence and to raise awareness on prevention and reporting mechanisms.</w:t>
      </w:r>
      <w:r w:rsidR="00077B19">
        <w:rPr>
          <w:rFonts w:ascii="Times New Roman" w:eastAsia="Times New Roman" w:hAnsi="Times New Roman" w:cs="Times New Roman"/>
          <w:kern w:val="0"/>
          <w:sz w:val="24"/>
          <w:szCs w:val="24"/>
          <w:lang w:val="en-US" w:eastAsia="fr-FR"/>
          <w14:ligatures w14:val="none"/>
        </w:rPr>
        <w:t xml:space="preserve"> </w:t>
      </w:r>
    </w:p>
    <w:p w14:paraId="465E34AD" w14:textId="77777777" w:rsidR="00FA2FCF" w:rsidRPr="00A654B2" w:rsidRDefault="00FA2FCF" w:rsidP="003332C2">
      <w:pPr>
        <w:jc w:val="both"/>
        <w:rPr>
          <w:rFonts w:ascii="Times New Roman" w:eastAsia="Times New Roman" w:hAnsi="Times New Roman" w:cs="Times New Roman"/>
          <w:kern w:val="0"/>
          <w:sz w:val="24"/>
          <w:szCs w:val="24"/>
          <w:lang w:val="en-US" w:eastAsia="fr-FR"/>
          <w14:ligatures w14:val="none"/>
        </w:rPr>
      </w:pPr>
    </w:p>
    <w:p w14:paraId="45A5FD4A" w14:textId="41D41FD6" w:rsidR="00E56B5C" w:rsidRPr="00A654B2" w:rsidRDefault="00E4580D" w:rsidP="00954DBA">
      <w:pPr>
        <w:pStyle w:val="ListParagraph"/>
        <w:ind w:left="1080"/>
        <w:rPr>
          <w:rFonts w:ascii="Times New Roman" w:eastAsia="Times New Roman" w:hAnsi="Times New Roman" w:cs="Times New Roman"/>
          <w:b/>
          <w:bCs/>
          <w:kern w:val="0"/>
          <w:sz w:val="24"/>
          <w:szCs w:val="24"/>
          <w:lang w:val="en-US" w:eastAsia="fr-FR"/>
          <w14:ligatures w14:val="none"/>
        </w:rPr>
      </w:pPr>
      <w:r w:rsidRPr="00A654B2">
        <w:rPr>
          <w:rFonts w:ascii="Times New Roman" w:eastAsia="Times New Roman" w:hAnsi="Times New Roman" w:cs="Times New Roman"/>
          <w:b/>
          <w:bCs/>
          <w:kern w:val="0"/>
          <w:sz w:val="24"/>
          <w:szCs w:val="24"/>
          <w:lang w:val="en-US" w:eastAsia="fr-FR"/>
          <w14:ligatures w14:val="none"/>
        </w:rPr>
        <w:t xml:space="preserve">V. Financial Resources </w:t>
      </w:r>
    </w:p>
    <w:p w14:paraId="3A9AF1F4" w14:textId="2F867F20" w:rsidR="00C17136" w:rsidRPr="00A654B2" w:rsidRDefault="00E56B5C" w:rsidP="003332C2">
      <w:pPr>
        <w:jc w:val="both"/>
        <w:rPr>
          <w:rFonts w:ascii="Times New Roman" w:eastAsia="Times New Roman" w:hAnsi="Times New Roman" w:cs="Times New Roman"/>
          <w:kern w:val="0"/>
          <w:sz w:val="24"/>
          <w:szCs w:val="24"/>
          <w:lang w:val="en-US" w:eastAsia="fr-FR"/>
          <w14:ligatures w14:val="none"/>
        </w:rPr>
      </w:pPr>
      <w:r w:rsidRPr="00A654B2">
        <w:rPr>
          <w:rFonts w:ascii="Times New Roman" w:eastAsia="Times New Roman" w:hAnsi="Times New Roman" w:cs="Times New Roman"/>
          <w:kern w:val="0"/>
          <w:sz w:val="24"/>
          <w:szCs w:val="24"/>
          <w:lang w:val="en-US" w:eastAsia="fr-FR"/>
          <w14:ligatures w14:val="none"/>
        </w:rPr>
        <w:t xml:space="preserve">The activities identified in this concept note will be supported by the Swiss funds. </w:t>
      </w:r>
    </w:p>
    <w:p w14:paraId="22E7910C" w14:textId="2214E2AB" w:rsidR="000A2E5B" w:rsidRPr="00A654B2" w:rsidRDefault="000A2E5B">
      <w:pPr>
        <w:rPr>
          <w:rFonts w:ascii="Times New Roman" w:eastAsia="Times New Roman" w:hAnsi="Times New Roman" w:cs="Times New Roman"/>
          <w:b/>
          <w:bCs/>
          <w:kern w:val="0"/>
          <w:sz w:val="24"/>
          <w:szCs w:val="24"/>
          <w:lang w:val="en-US" w:eastAsia="fr-FR"/>
          <w14:ligatures w14:val="none"/>
        </w:rPr>
      </w:pPr>
    </w:p>
    <w:sectPr w:rsidR="000A2E5B" w:rsidRPr="00A654B2" w:rsidSect="00993D18">
      <w:footerReference w:type="default" r:id="rId9"/>
      <w:pgSz w:w="11906" w:h="16838"/>
      <w:pgMar w:top="12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6F8CD" w14:textId="77777777" w:rsidR="0002319B" w:rsidRDefault="0002319B" w:rsidP="00164DF8">
      <w:pPr>
        <w:spacing w:after="0" w:line="240" w:lineRule="auto"/>
      </w:pPr>
      <w:r>
        <w:separator/>
      </w:r>
    </w:p>
  </w:endnote>
  <w:endnote w:type="continuationSeparator" w:id="0">
    <w:p w14:paraId="35345386" w14:textId="77777777" w:rsidR="0002319B" w:rsidRDefault="0002319B" w:rsidP="00164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5318243"/>
      <w:docPartObj>
        <w:docPartGallery w:val="Page Numbers (Bottom of Page)"/>
        <w:docPartUnique/>
      </w:docPartObj>
    </w:sdtPr>
    <w:sdtEndPr/>
    <w:sdtContent>
      <w:p w14:paraId="03DDF891" w14:textId="1566A5DD" w:rsidR="00B156E3" w:rsidRDefault="00B156E3">
        <w:pPr>
          <w:pStyle w:val="Footer"/>
        </w:pPr>
        <w:r>
          <w:rPr>
            <w:noProof/>
          </w:rPr>
          <mc:AlternateContent>
            <mc:Choice Requires="wps">
              <w:drawing>
                <wp:anchor distT="0" distB="0" distL="114300" distR="114300" simplePos="0" relativeHeight="251659264" behindDoc="0" locked="0" layoutInCell="0" allowOverlap="1" wp14:anchorId="1B6019E8" wp14:editId="4C3E4193">
                  <wp:simplePos x="0" y="0"/>
                  <wp:positionH relativeFrom="rightMargin">
                    <wp:align>left</wp:align>
                  </wp:positionH>
                  <mc:AlternateContent>
                    <mc:Choice Requires="wp14">
                      <wp:positionV relativeFrom="bottomMargin">
                        <wp14:pctPosVOffset>7000</wp14:pctPosVOffset>
                      </wp:positionV>
                    </mc:Choice>
                    <mc:Fallback>
                      <wp:positionV relativeFrom="page">
                        <wp:posOffset>9841230</wp:posOffset>
                      </wp:positionV>
                    </mc:Fallback>
                  </mc:AlternateContent>
                  <wp:extent cx="368300" cy="274320"/>
                  <wp:effectExtent l="9525" t="9525" r="12700" b="11430"/>
                  <wp:wrapNone/>
                  <wp:docPr id="608717810" name="Rectangle: Folded Corner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50CE8A0F" w14:textId="77777777" w:rsidR="00B156E3" w:rsidRDefault="00B156E3">
                              <w:pPr>
                                <w:jc w:val="cente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1B6019E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Folded Corner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50CE8A0F" w14:textId="77777777" w:rsidR="00B156E3" w:rsidRDefault="00B156E3">
                        <w:pPr>
                          <w:jc w:val="cente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83DA8" w14:textId="77777777" w:rsidR="0002319B" w:rsidRDefault="0002319B" w:rsidP="00164DF8">
      <w:pPr>
        <w:spacing w:after="0" w:line="240" w:lineRule="auto"/>
      </w:pPr>
      <w:r>
        <w:separator/>
      </w:r>
    </w:p>
  </w:footnote>
  <w:footnote w:type="continuationSeparator" w:id="0">
    <w:p w14:paraId="2920805E" w14:textId="77777777" w:rsidR="0002319B" w:rsidRDefault="0002319B" w:rsidP="00164DF8">
      <w:pPr>
        <w:spacing w:after="0" w:line="240" w:lineRule="auto"/>
      </w:pPr>
      <w:r>
        <w:continuationSeparator/>
      </w:r>
    </w:p>
  </w:footnote>
  <w:footnote w:id="1">
    <w:p w14:paraId="77A8C889" w14:textId="77777777" w:rsidR="00F560C7" w:rsidRPr="00A654B2" w:rsidRDefault="00F560C7" w:rsidP="00F560C7">
      <w:pPr>
        <w:pStyle w:val="FootnoteText"/>
        <w:rPr>
          <w:lang w:val="en-US"/>
        </w:rPr>
      </w:pPr>
      <w:r>
        <w:rPr>
          <w:rStyle w:val="FootnoteReference"/>
        </w:rPr>
        <w:footnoteRef/>
      </w:r>
      <w:r w:rsidRPr="00A654B2">
        <w:rPr>
          <w:lang w:val="en-US"/>
        </w:rPr>
        <w:t xml:space="preserve"> GBV Haiti &amp; MCFDF Sub-Cluster, Snapshot on Gender-Based Violence (GBV) Incidents January-May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26" style="width:0;height:1.5pt" o:hralign="center" o:bullet="t" o:hrstd="t" o:hr="t" fillcolor="#a0a0a0" stroked="f"/>
    </w:pict>
  </w:numPicBullet>
  <w:abstractNum w:abstractNumId="0" w15:restartNumberingAfterBreak="0">
    <w:nsid w:val="05E54E60"/>
    <w:multiLevelType w:val="hybridMultilevel"/>
    <w:tmpl w:val="D930C5AA"/>
    <w:lvl w:ilvl="0" w:tplc="8D022D64">
      <w:start w:val="1"/>
      <w:numFmt w:val="bullet"/>
      <w:lvlText w:val=""/>
      <w:lvlJc w:val="left"/>
      <w:pPr>
        <w:ind w:left="720" w:hanging="360"/>
      </w:pPr>
      <w:rPr>
        <w:rFonts w:ascii="Symbol" w:hAnsi="Symbol"/>
      </w:rPr>
    </w:lvl>
    <w:lvl w:ilvl="1" w:tplc="B43A980C">
      <w:start w:val="1"/>
      <w:numFmt w:val="bullet"/>
      <w:lvlText w:val=""/>
      <w:lvlJc w:val="left"/>
      <w:pPr>
        <w:ind w:left="720" w:hanging="360"/>
      </w:pPr>
      <w:rPr>
        <w:rFonts w:ascii="Symbol" w:hAnsi="Symbol"/>
      </w:rPr>
    </w:lvl>
    <w:lvl w:ilvl="2" w:tplc="994686C0">
      <w:start w:val="1"/>
      <w:numFmt w:val="bullet"/>
      <w:lvlText w:val=""/>
      <w:lvlJc w:val="left"/>
      <w:pPr>
        <w:ind w:left="720" w:hanging="360"/>
      </w:pPr>
      <w:rPr>
        <w:rFonts w:ascii="Symbol" w:hAnsi="Symbol"/>
      </w:rPr>
    </w:lvl>
    <w:lvl w:ilvl="3" w:tplc="E5FEDBBA">
      <w:start w:val="1"/>
      <w:numFmt w:val="bullet"/>
      <w:lvlText w:val=""/>
      <w:lvlJc w:val="left"/>
      <w:pPr>
        <w:ind w:left="720" w:hanging="360"/>
      </w:pPr>
      <w:rPr>
        <w:rFonts w:ascii="Symbol" w:hAnsi="Symbol"/>
      </w:rPr>
    </w:lvl>
    <w:lvl w:ilvl="4" w:tplc="22BE5544">
      <w:start w:val="1"/>
      <w:numFmt w:val="bullet"/>
      <w:lvlText w:val=""/>
      <w:lvlJc w:val="left"/>
      <w:pPr>
        <w:ind w:left="720" w:hanging="360"/>
      </w:pPr>
      <w:rPr>
        <w:rFonts w:ascii="Symbol" w:hAnsi="Symbol"/>
      </w:rPr>
    </w:lvl>
    <w:lvl w:ilvl="5" w:tplc="9594E994">
      <w:start w:val="1"/>
      <w:numFmt w:val="bullet"/>
      <w:lvlText w:val=""/>
      <w:lvlJc w:val="left"/>
      <w:pPr>
        <w:ind w:left="720" w:hanging="360"/>
      </w:pPr>
      <w:rPr>
        <w:rFonts w:ascii="Symbol" w:hAnsi="Symbol"/>
      </w:rPr>
    </w:lvl>
    <w:lvl w:ilvl="6" w:tplc="8A6E055C">
      <w:start w:val="1"/>
      <w:numFmt w:val="bullet"/>
      <w:lvlText w:val=""/>
      <w:lvlJc w:val="left"/>
      <w:pPr>
        <w:ind w:left="720" w:hanging="360"/>
      </w:pPr>
      <w:rPr>
        <w:rFonts w:ascii="Symbol" w:hAnsi="Symbol"/>
      </w:rPr>
    </w:lvl>
    <w:lvl w:ilvl="7" w:tplc="1B223C72">
      <w:start w:val="1"/>
      <w:numFmt w:val="bullet"/>
      <w:lvlText w:val=""/>
      <w:lvlJc w:val="left"/>
      <w:pPr>
        <w:ind w:left="720" w:hanging="360"/>
      </w:pPr>
      <w:rPr>
        <w:rFonts w:ascii="Symbol" w:hAnsi="Symbol"/>
      </w:rPr>
    </w:lvl>
    <w:lvl w:ilvl="8" w:tplc="53C4E854">
      <w:start w:val="1"/>
      <w:numFmt w:val="bullet"/>
      <w:lvlText w:val=""/>
      <w:lvlJc w:val="left"/>
      <w:pPr>
        <w:ind w:left="720" w:hanging="360"/>
      </w:pPr>
      <w:rPr>
        <w:rFonts w:ascii="Symbol" w:hAnsi="Symbol"/>
      </w:rPr>
    </w:lvl>
  </w:abstractNum>
  <w:abstractNum w:abstractNumId="1" w15:restartNumberingAfterBreak="0">
    <w:nsid w:val="16346FC1"/>
    <w:multiLevelType w:val="hybridMultilevel"/>
    <w:tmpl w:val="17AC8A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38F6032"/>
    <w:multiLevelType w:val="hybridMultilevel"/>
    <w:tmpl w:val="062AE928"/>
    <w:lvl w:ilvl="0" w:tplc="932A465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BF464FF"/>
    <w:multiLevelType w:val="hybridMultilevel"/>
    <w:tmpl w:val="91B8E918"/>
    <w:lvl w:ilvl="0" w:tplc="FCCCE118">
      <w:start w:val="1"/>
      <w:numFmt w:val="bullet"/>
      <w:lvlText w:val=""/>
      <w:lvlPicBulletId w:val="0"/>
      <w:lvlJc w:val="left"/>
      <w:pPr>
        <w:tabs>
          <w:tab w:val="num" w:pos="720"/>
        </w:tabs>
        <w:ind w:left="720" w:hanging="360"/>
      </w:pPr>
      <w:rPr>
        <w:rFonts w:ascii="Symbol" w:hAnsi="Symbol" w:hint="default"/>
      </w:rPr>
    </w:lvl>
    <w:lvl w:ilvl="1" w:tplc="D422CE2E" w:tentative="1">
      <w:start w:val="1"/>
      <w:numFmt w:val="bullet"/>
      <w:lvlText w:val=""/>
      <w:lvlJc w:val="left"/>
      <w:pPr>
        <w:tabs>
          <w:tab w:val="num" w:pos="1440"/>
        </w:tabs>
        <w:ind w:left="1440" w:hanging="360"/>
      </w:pPr>
      <w:rPr>
        <w:rFonts w:ascii="Symbol" w:hAnsi="Symbol" w:hint="default"/>
      </w:rPr>
    </w:lvl>
    <w:lvl w:ilvl="2" w:tplc="3ED8559C" w:tentative="1">
      <w:start w:val="1"/>
      <w:numFmt w:val="bullet"/>
      <w:lvlText w:val=""/>
      <w:lvlJc w:val="left"/>
      <w:pPr>
        <w:tabs>
          <w:tab w:val="num" w:pos="2160"/>
        </w:tabs>
        <w:ind w:left="2160" w:hanging="360"/>
      </w:pPr>
      <w:rPr>
        <w:rFonts w:ascii="Symbol" w:hAnsi="Symbol" w:hint="default"/>
      </w:rPr>
    </w:lvl>
    <w:lvl w:ilvl="3" w:tplc="D1682BF2" w:tentative="1">
      <w:start w:val="1"/>
      <w:numFmt w:val="bullet"/>
      <w:lvlText w:val=""/>
      <w:lvlJc w:val="left"/>
      <w:pPr>
        <w:tabs>
          <w:tab w:val="num" w:pos="2880"/>
        </w:tabs>
        <w:ind w:left="2880" w:hanging="360"/>
      </w:pPr>
      <w:rPr>
        <w:rFonts w:ascii="Symbol" w:hAnsi="Symbol" w:hint="default"/>
      </w:rPr>
    </w:lvl>
    <w:lvl w:ilvl="4" w:tplc="439AFCC6" w:tentative="1">
      <w:start w:val="1"/>
      <w:numFmt w:val="bullet"/>
      <w:lvlText w:val=""/>
      <w:lvlJc w:val="left"/>
      <w:pPr>
        <w:tabs>
          <w:tab w:val="num" w:pos="3600"/>
        </w:tabs>
        <w:ind w:left="3600" w:hanging="360"/>
      </w:pPr>
      <w:rPr>
        <w:rFonts w:ascii="Symbol" w:hAnsi="Symbol" w:hint="default"/>
      </w:rPr>
    </w:lvl>
    <w:lvl w:ilvl="5" w:tplc="F61C30F6" w:tentative="1">
      <w:start w:val="1"/>
      <w:numFmt w:val="bullet"/>
      <w:lvlText w:val=""/>
      <w:lvlJc w:val="left"/>
      <w:pPr>
        <w:tabs>
          <w:tab w:val="num" w:pos="4320"/>
        </w:tabs>
        <w:ind w:left="4320" w:hanging="360"/>
      </w:pPr>
      <w:rPr>
        <w:rFonts w:ascii="Symbol" w:hAnsi="Symbol" w:hint="default"/>
      </w:rPr>
    </w:lvl>
    <w:lvl w:ilvl="6" w:tplc="92EAC9D2" w:tentative="1">
      <w:start w:val="1"/>
      <w:numFmt w:val="bullet"/>
      <w:lvlText w:val=""/>
      <w:lvlJc w:val="left"/>
      <w:pPr>
        <w:tabs>
          <w:tab w:val="num" w:pos="5040"/>
        </w:tabs>
        <w:ind w:left="5040" w:hanging="360"/>
      </w:pPr>
      <w:rPr>
        <w:rFonts w:ascii="Symbol" w:hAnsi="Symbol" w:hint="default"/>
      </w:rPr>
    </w:lvl>
    <w:lvl w:ilvl="7" w:tplc="2E7CD6B0" w:tentative="1">
      <w:start w:val="1"/>
      <w:numFmt w:val="bullet"/>
      <w:lvlText w:val=""/>
      <w:lvlJc w:val="left"/>
      <w:pPr>
        <w:tabs>
          <w:tab w:val="num" w:pos="5760"/>
        </w:tabs>
        <w:ind w:left="5760" w:hanging="360"/>
      </w:pPr>
      <w:rPr>
        <w:rFonts w:ascii="Symbol" w:hAnsi="Symbol" w:hint="default"/>
      </w:rPr>
    </w:lvl>
    <w:lvl w:ilvl="8" w:tplc="D31A1F20"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63812895"/>
    <w:multiLevelType w:val="hybridMultilevel"/>
    <w:tmpl w:val="1200E4D4"/>
    <w:lvl w:ilvl="0" w:tplc="328A3C0E">
      <w:start w:val="1"/>
      <w:numFmt w:val="bullet"/>
      <w:lvlText w:val=""/>
      <w:lvlJc w:val="left"/>
      <w:pPr>
        <w:ind w:left="720" w:hanging="360"/>
      </w:pPr>
      <w:rPr>
        <w:rFonts w:ascii="Symbol" w:hAnsi="Symbol"/>
      </w:rPr>
    </w:lvl>
    <w:lvl w:ilvl="1" w:tplc="59C8CFDE">
      <w:start w:val="1"/>
      <w:numFmt w:val="bullet"/>
      <w:lvlText w:val=""/>
      <w:lvlJc w:val="left"/>
      <w:pPr>
        <w:ind w:left="720" w:hanging="360"/>
      </w:pPr>
      <w:rPr>
        <w:rFonts w:ascii="Symbol" w:hAnsi="Symbol"/>
      </w:rPr>
    </w:lvl>
    <w:lvl w:ilvl="2" w:tplc="28966E8A">
      <w:start w:val="1"/>
      <w:numFmt w:val="bullet"/>
      <w:lvlText w:val=""/>
      <w:lvlJc w:val="left"/>
      <w:pPr>
        <w:ind w:left="720" w:hanging="360"/>
      </w:pPr>
      <w:rPr>
        <w:rFonts w:ascii="Symbol" w:hAnsi="Symbol"/>
      </w:rPr>
    </w:lvl>
    <w:lvl w:ilvl="3" w:tplc="0FEE85FC">
      <w:start w:val="1"/>
      <w:numFmt w:val="bullet"/>
      <w:lvlText w:val=""/>
      <w:lvlJc w:val="left"/>
      <w:pPr>
        <w:ind w:left="720" w:hanging="360"/>
      </w:pPr>
      <w:rPr>
        <w:rFonts w:ascii="Symbol" w:hAnsi="Symbol"/>
      </w:rPr>
    </w:lvl>
    <w:lvl w:ilvl="4" w:tplc="77BCEC02">
      <w:start w:val="1"/>
      <w:numFmt w:val="bullet"/>
      <w:lvlText w:val=""/>
      <w:lvlJc w:val="left"/>
      <w:pPr>
        <w:ind w:left="720" w:hanging="360"/>
      </w:pPr>
      <w:rPr>
        <w:rFonts w:ascii="Symbol" w:hAnsi="Symbol"/>
      </w:rPr>
    </w:lvl>
    <w:lvl w:ilvl="5" w:tplc="C51C62EC">
      <w:start w:val="1"/>
      <w:numFmt w:val="bullet"/>
      <w:lvlText w:val=""/>
      <w:lvlJc w:val="left"/>
      <w:pPr>
        <w:ind w:left="720" w:hanging="360"/>
      </w:pPr>
      <w:rPr>
        <w:rFonts w:ascii="Symbol" w:hAnsi="Symbol"/>
      </w:rPr>
    </w:lvl>
    <w:lvl w:ilvl="6" w:tplc="8A2C5B90">
      <w:start w:val="1"/>
      <w:numFmt w:val="bullet"/>
      <w:lvlText w:val=""/>
      <w:lvlJc w:val="left"/>
      <w:pPr>
        <w:ind w:left="720" w:hanging="360"/>
      </w:pPr>
      <w:rPr>
        <w:rFonts w:ascii="Symbol" w:hAnsi="Symbol"/>
      </w:rPr>
    </w:lvl>
    <w:lvl w:ilvl="7" w:tplc="155CECFC">
      <w:start w:val="1"/>
      <w:numFmt w:val="bullet"/>
      <w:lvlText w:val=""/>
      <w:lvlJc w:val="left"/>
      <w:pPr>
        <w:ind w:left="720" w:hanging="360"/>
      </w:pPr>
      <w:rPr>
        <w:rFonts w:ascii="Symbol" w:hAnsi="Symbol"/>
      </w:rPr>
    </w:lvl>
    <w:lvl w:ilvl="8" w:tplc="12268276">
      <w:start w:val="1"/>
      <w:numFmt w:val="bullet"/>
      <w:lvlText w:val=""/>
      <w:lvlJc w:val="left"/>
      <w:pPr>
        <w:ind w:left="720" w:hanging="360"/>
      </w:pPr>
      <w:rPr>
        <w:rFonts w:ascii="Symbol" w:hAnsi="Symbol"/>
      </w:rPr>
    </w:lvl>
  </w:abstractNum>
  <w:abstractNum w:abstractNumId="5" w15:restartNumberingAfterBreak="0">
    <w:nsid w:val="6B944A65"/>
    <w:multiLevelType w:val="multilevel"/>
    <w:tmpl w:val="97341F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5324424">
    <w:abstractNumId w:val="5"/>
  </w:num>
  <w:num w:numId="2" w16cid:durableId="861434079">
    <w:abstractNumId w:val="3"/>
  </w:num>
  <w:num w:numId="3" w16cid:durableId="1543326157">
    <w:abstractNumId w:val="1"/>
  </w:num>
  <w:num w:numId="4" w16cid:durableId="1051809939">
    <w:abstractNumId w:val="2"/>
  </w:num>
  <w:num w:numId="5" w16cid:durableId="975179725">
    <w:abstractNumId w:val="0"/>
  </w:num>
  <w:num w:numId="6" w16cid:durableId="9557175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DAF"/>
    <w:rsid w:val="0000584F"/>
    <w:rsid w:val="00020E4E"/>
    <w:rsid w:val="0002319B"/>
    <w:rsid w:val="00031585"/>
    <w:rsid w:val="00041A3A"/>
    <w:rsid w:val="00050C27"/>
    <w:rsid w:val="00051CE6"/>
    <w:rsid w:val="00065A6F"/>
    <w:rsid w:val="000737DF"/>
    <w:rsid w:val="00077B19"/>
    <w:rsid w:val="00081B0E"/>
    <w:rsid w:val="000A2E5B"/>
    <w:rsid w:val="000B1F52"/>
    <w:rsid w:val="000C4BFA"/>
    <w:rsid w:val="000C4F19"/>
    <w:rsid w:val="000D7B9C"/>
    <w:rsid w:val="000D7E96"/>
    <w:rsid w:val="0010175F"/>
    <w:rsid w:val="001030EE"/>
    <w:rsid w:val="001313B1"/>
    <w:rsid w:val="00146398"/>
    <w:rsid w:val="00146422"/>
    <w:rsid w:val="0015521C"/>
    <w:rsid w:val="00164DF8"/>
    <w:rsid w:val="001706FC"/>
    <w:rsid w:val="001B3CE7"/>
    <w:rsid w:val="001C798F"/>
    <w:rsid w:val="001D0972"/>
    <w:rsid w:val="001D7633"/>
    <w:rsid w:val="001F6595"/>
    <w:rsid w:val="00201C1E"/>
    <w:rsid w:val="00222483"/>
    <w:rsid w:val="00233281"/>
    <w:rsid w:val="002516D5"/>
    <w:rsid w:val="00251AC6"/>
    <w:rsid w:val="002547B9"/>
    <w:rsid w:val="002904E8"/>
    <w:rsid w:val="002B6304"/>
    <w:rsid w:val="002B6A7C"/>
    <w:rsid w:val="002B703C"/>
    <w:rsid w:val="002F379C"/>
    <w:rsid w:val="003332C2"/>
    <w:rsid w:val="00333FE8"/>
    <w:rsid w:val="003428A7"/>
    <w:rsid w:val="0035361B"/>
    <w:rsid w:val="00385A95"/>
    <w:rsid w:val="00386A5C"/>
    <w:rsid w:val="003B1BB0"/>
    <w:rsid w:val="003D198D"/>
    <w:rsid w:val="003D79F9"/>
    <w:rsid w:val="003F3489"/>
    <w:rsid w:val="003F3E96"/>
    <w:rsid w:val="00414DDA"/>
    <w:rsid w:val="00416149"/>
    <w:rsid w:val="00424C50"/>
    <w:rsid w:val="00442003"/>
    <w:rsid w:val="00442662"/>
    <w:rsid w:val="004427A7"/>
    <w:rsid w:val="00442E0C"/>
    <w:rsid w:val="0044511F"/>
    <w:rsid w:val="00486829"/>
    <w:rsid w:val="00494874"/>
    <w:rsid w:val="0049593F"/>
    <w:rsid w:val="004A5F7E"/>
    <w:rsid w:val="004B46ED"/>
    <w:rsid w:val="004B52AD"/>
    <w:rsid w:val="004D5991"/>
    <w:rsid w:val="004E1D90"/>
    <w:rsid w:val="00506211"/>
    <w:rsid w:val="00506EA0"/>
    <w:rsid w:val="00521F14"/>
    <w:rsid w:val="00536A6F"/>
    <w:rsid w:val="005442BE"/>
    <w:rsid w:val="00546CAD"/>
    <w:rsid w:val="00546E8D"/>
    <w:rsid w:val="00552E17"/>
    <w:rsid w:val="00560DC5"/>
    <w:rsid w:val="00575E7B"/>
    <w:rsid w:val="005768B7"/>
    <w:rsid w:val="00580071"/>
    <w:rsid w:val="0058699C"/>
    <w:rsid w:val="00591711"/>
    <w:rsid w:val="005A76C6"/>
    <w:rsid w:val="005E205D"/>
    <w:rsid w:val="005E761F"/>
    <w:rsid w:val="005F0613"/>
    <w:rsid w:val="005F0931"/>
    <w:rsid w:val="005F1CB4"/>
    <w:rsid w:val="005F2D0C"/>
    <w:rsid w:val="00602FDB"/>
    <w:rsid w:val="00614B75"/>
    <w:rsid w:val="006201FA"/>
    <w:rsid w:val="00645B39"/>
    <w:rsid w:val="006504A0"/>
    <w:rsid w:val="00653D17"/>
    <w:rsid w:val="00656BEC"/>
    <w:rsid w:val="00662269"/>
    <w:rsid w:val="006718F8"/>
    <w:rsid w:val="0067237B"/>
    <w:rsid w:val="006742F3"/>
    <w:rsid w:val="006759AF"/>
    <w:rsid w:val="006823C7"/>
    <w:rsid w:val="006B7C09"/>
    <w:rsid w:val="006C7FAE"/>
    <w:rsid w:val="006D2921"/>
    <w:rsid w:val="006E3B9E"/>
    <w:rsid w:val="006E42D4"/>
    <w:rsid w:val="00702829"/>
    <w:rsid w:val="0071355A"/>
    <w:rsid w:val="00713B94"/>
    <w:rsid w:val="00720184"/>
    <w:rsid w:val="00744F66"/>
    <w:rsid w:val="007619BE"/>
    <w:rsid w:val="0076322F"/>
    <w:rsid w:val="007662A2"/>
    <w:rsid w:val="00774F46"/>
    <w:rsid w:val="007B6676"/>
    <w:rsid w:val="007C3FBA"/>
    <w:rsid w:val="007D6067"/>
    <w:rsid w:val="00803C3C"/>
    <w:rsid w:val="00807119"/>
    <w:rsid w:val="00807499"/>
    <w:rsid w:val="00826D18"/>
    <w:rsid w:val="00833611"/>
    <w:rsid w:val="0083627B"/>
    <w:rsid w:val="00837FB6"/>
    <w:rsid w:val="00857F97"/>
    <w:rsid w:val="00886882"/>
    <w:rsid w:val="008A2678"/>
    <w:rsid w:val="008A518E"/>
    <w:rsid w:val="008A78F0"/>
    <w:rsid w:val="008B16F0"/>
    <w:rsid w:val="008B53B6"/>
    <w:rsid w:val="008F6846"/>
    <w:rsid w:val="008F7EFA"/>
    <w:rsid w:val="009054EA"/>
    <w:rsid w:val="00920207"/>
    <w:rsid w:val="00934FC2"/>
    <w:rsid w:val="00937089"/>
    <w:rsid w:val="00943BDB"/>
    <w:rsid w:val="00954DBA"/>
    <w:rsid w:val="00966321"/>
    <w:rsid w:val="00982E94"/>
    <w:rsid w:val="009872E6"/>
    <w:rsid w:val="00993D18"/>
    <w:rsid w:val="009A5A38"/>
    <w:rsid w:val="009B4ADB"/>
    <w:rsid w:val="009C0A9F"/>
    <w:rsid w:val="009C3049"/>
    <w:rsid w:val="009C44DF"/>
    <w:rsid w:val="009C6F4B"/>
    <w:rsid w:val="009C70D2"/>
    <w:rsid w:val="009D54A7"/>
    <w:rsid w:val="009E3F80"/>
    <w:rsid w:val="009E3F98"/>
    <w:rsid w:val="009E5247"/>
    <w:rsid w:val="009F03C2"/>
    <w:rsid w:val="009F7050"/>
    <w:rsid w:val="00A02025"/>
    <w:rsid w:val="00A22B20"/>
    <w:rsid w:val="00A334F3"/>
    <w:rsid w:val="00A654B2"/>
    <w:rsid w:val="00A70594"/>
    <w:rsid w:val="00A81612"/>
    <w:rsid w:val="00AA4AAC"/>
    <w:rsid w:val="00AB5292"/>
    <w:rsid w:val="00AB78A9"/>
    <w:rsid w:val="00AC0DFC"/>
    <w:rsid w:val="00AC13C6"/>
    <w:rsid w:val="00AD6D87"/>
    <w:rsid w:val="00AE224B"/>
    <w:rsid w:val="00AE7A4C"/>
    <w:rsid w:val="00AF6667"/>
    <w:rsid w:val="00B147A9"/>
    <w:rsid w:val="00B14AB0"/>
    <w:rsid w:val="00B156E3"/>
    <w:rsid w:val="00B33708"/>
    <w:rsid w:val="00B80ACC"/>
    <w:rsid w:val="00B858E6"/>
    <w:rsid w:val="00B918EE"/>
    <w:rsid w:val="00B95B9B"/>
    <w:rsid w:val="00B95D47"/>
    <w:rsid w:val="00BA3216"/>
    <w:rsid w:val="00BB5015"/>
    <w:rsid w:val="00BD2A0F"/>
    <w:rsid w:val="00BD51C1"/>
    <w:rsid w:val="00C17136"/>
    <w:rsid w:val="00C22160"/>
    <w:rsid w:val="00C40894"/>
    <w:rsid w:val="00C44E0F"/>
    <w:rsid w:val="00C525F9"/>
    <w:rsid w:val="00C56EAB"/>
    <w:rsid w:val="00CB10F8"/>
    <w:rsid w:val="00CC56FB"/>
    <w:rsid w:val="00CF792A"/>
    <w:rsid w:val="00D04321"/>
    <w:rsid w:val="00D1551C"/>
    <w:rsid w:val="00D237D4"/>
    <w:rsid w:val="00D239A1"/>
    <w:rsid w:val="00D23D79"/>
    <w:rsid w:val="00D77514"/>
    <w:rsid w:val="00DB1122"/>
    <w:rsid w:val="00DB5127"/>
    <w:rsid w:val="00DD0DB7"/>
    <w:rsid w:val="00DD441E"/>
    <w:rsid w:val="00DE22D7"/>
    <w:rsid w:val="00DF5DAF"/>
    <w:rsid w:val="00E213A6"/>
    <w:rsid w:val="00E4580D"/>
    <w:rsid w:val="00E47551"/>
    <w:rsid w:val="00E56B5C"/>
    <w:rsid w:val="00E91F46"/>
    <w:rsid w:val="00E9567F"/>
    <w:rsid w:val="00E978AA"/>
    <w:rsid w:val="00EA2923"/>
    <w:rsid w:val="00EA773B"/>
    <w:rsid w:val="00EB1B79"/>
    <w:rsid w:val="00EB7DAD"/>
    <w:rsid w:val="00EC1C0C"/>
    <w:rsid w:val="00EC404B"/>
    <w:rsid w:val="00EE05F7"/>
    <w:rsid w:val="00EF6674"/>
    <w:rsid w:val="00F0260A"/>
    <w:rsid w:val="00F11377"/>
    <w:rsid w:val="00F25A1E"/>
    <w:rsid w:val="00F31513"/>
    <w:rsid w:val="00F54194"/>
    <w:rsid w:val="00F560C7"/>
    <w:rsid w:val="00F7599C"/>
    <w:rsid w:val="00F766A9"/>
    <w:rsid w:val="00F83618"/>
    <w:rsid w:val="00F84C7E"/>
    <w:rsid w:val="00F92CDB"/>
    <w:rsid w:val="00FA2FCF"/>
    <w:rsid w:val="00FB1DE7"/>
    <w:rsid w:val="00FD554C"/>
    <w:rsid w:val="00FD5940"/>
    <w:rsid w:val="00FE3339"/>
    <w:rsid w:val="00FE4456"/>
    <w:rsid w:val="00FF0177"/>
    <w:rsid w:val="00FF02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2"/>
    </o:shapelayout>
  </w:shapeDefaults>
  <w:decimalSymbol w:val="."/>
  <w:listSeparator w:val=","/>
  <w14:docId w14:val="25034E13"/>
  <w15:chartTrackingRefBased/>
  <w15:docId w15:val="{6545DCE1-883E-4D8C-A92A-D03E5971D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64D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4DF8"/>
    <w:rPr>
      <w:sz w:val="20"/>
      <w:szCs w:val="20"/>
    </w:rPr>
  </w:style>
  <w:style w:type="character" w:styleId="FootnoteReference">
    <w:name w:val="footnote reference"/>
    <w:basedOn w:val="DefaultParagraphFont"/>
    <w:uiPriority w:val="99"/>
    <w:semiHidden/>
    <w:unhideWhenUsed/>
    <w:rsid w:val="00164DF8"/>
    <w:rPr>
      <w:vertAlign w:val="superscript"/>
    </w:rPr>
  </w:style>
  <w:style w:type="paragraph" w:styleId="ListParagraph">
    <w:name w:val="List Paragraph"/>
    <w:basedOn w:val="Normal"/>
    <w:uiPriority w:val="34"/>
    <w:qFormat/>
    <w:rsid w:val="00C525F9"/>
    <w:pPr>
      <w:ind w:left="720"/>
      <w:contextualSpacing/>
    </w:pPr>
  </w:style>
  <w:style w:type="paragraph" w:styleId="Header">
    <w:name w:val="header"/>
    <w:basedOn w:val="Normal"/>
    <w:link w:val="HeaderChar"/>
    <w:uiPriority w:val="99"/>
    <w:unhideWhenUsed/>
    <w:rsid w:val="00B156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56E3"/>
  </w:style>
  <w:style w:type="paragraph" w:styleId="Footer">
    <w:name w:val="footer"/>
    <w:basedOn w:val="Normal"/>
    <w:link w:val="FooterChar"/>
    <w:uiPriority w:val="99"/>
    <w:unhideWhenUsed/>
    <w:rsid w:val="00B156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56E3"/>
  </w:style>
  <w:style w:type="paragraph" w:styleId="Revision">
    <w:name w:val="Revision"/>
    <w:hidden/>
    <w:uiPriority w:val="99"/>
    <w:semiHidden/>
    <w:rsid w:val="00D23D79"/>
    <w:pPr>
      <w:spacing w:after="0" w:line="240" w:lineRule="auto"/>
    </w:pPr>
  </w:style>
  <w:style w:type="character" w:styleId="CommentReference">
    <w:name w:val="annotation reference"/>
    <w:basedOn w:val="DefaultParagraphFont"/>
    <w:uiPriority w:val="99"/>
    <w:semiHidden/>
    <w:unhideWhenUsed/>
    <w:rsid w:val="009054EA"/>
    <w:rPr>
      <w:sz w:val="16"/>
      <w:szCs w:val="16"/>
    </w:rPr>
  </w:style>
  <w:style w:type="paragraph" w:styleId="CommentText">
    <w:name w:val="annotation text"/>
    <w:basedOn w:val="Normal"/>
    <w:link w:val="CommentTextChar"/>
    <w:uiPriority w:val="99"/>
    <w:unhideWhenUsed/>
    <w:rsid w:val="009054EA"/>
    <w:pPr>
      <w:spacing w:line="240" w:lineRule="auto"/>
    </w:pPr>
    <w:rPr>
      <w:sz w:val="20"/>
      <w:szCs w:val="20"/>
    </w:rPr>
  </w:style>
  <w:style w:type="character" w:customStyle="1" w:styleId="CommentTextChar">
    <w:name w:val="Comment Text Char"/>
    <w:basedOn w:val="DefaultParagraphFont"/>
    <w:link w:val="CommentText"/>
    <w:uiPriority w:val="99"/>
    <w:rsid w:val="009054EA"/>
    <w:rPr>
      <w:sz w:val="20"/>
      <w:szCs w:val="20"/>
    </w:rPr>
  </w:style>
  <w:style w:type="paragraph" w:styleId="CommentSubject">
    <w:name w:val="annotation subject"/>
    <w:basedOn w:val="CommentText"/>
    <w:next w:val="CommentText"/>
    <w:link w:val="CommentSubjectChar"/>
    <w:uiPriority w:val="99"/>
    <w:semiHidden/>
    <w:unhideWhenUsed/>
    <w:rsid w:val="009054EA"/>
    <w:rPr>
      <w:b/>
      <w:bCs/>
    </w:rPr>
  </w:style>
  <w:style w:type="character" w:customStyle="1" w:styleId="CommentSubjectChar">
    <w:name w:val="Comment Subject Char"/>
    <w:basedOn w:val="CommentTextChar"/>
    <w:link w:val="CommentSubject"/>
    <w:uiPriority w:val="99"/>
    <w:semiHidden/>
    <w:rsid w:val="009054EA"/>
    <w:rPr>
      <w:b/>
      <w:bCs/>
      <w:sz w:val="20"/>
      <w:szCs w:val="20"/>
    </w:rPr>
  </w:style>
  <w:style w:type="character" w:styleId="PlaceholderText">
    <w:name w:val="Placeholder Text"/>
    <w:basedOn w:val="DefaultParagraphFont"/>
    <w:uiPriority w:val="99"/>
    <w:semiHidden/>
    <w:rsid w:val="00A654B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226860">
      <w:bodyDiv w:val="1"/>
      <w:marLeft w:val="0"/>
      <w:marRight w:val="0"/>
      <w:marTop w:val="0"/>
      <w:marBottom w:val="0"/>
      <w:divBdr>
        <w:top w:val="none" w:sz="0" w:space="0" w:color="auto"/>
        <w:left w:val="none" w:sz="0" w:space="0" w:color="auto"/>
        <w:bottom w:val="none" w:sz="0" w:space="0" w:color="auto"/>
        <w:right w:val="none" w:sz="0" w:space="0" w:color="auto"/>
      </w:divBdr>
    </w:div>
    <w:div w:id="116466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1bc55d21ccf65ea3244133f74b4ae2a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eaae514dcb1a7b42971ecd07a5244f1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B0508 - Haiti - Port-au-Prince</OfficeCountry>
    <DocumentStatus xmlns="d9cf0e28-81d2-4dc7-8b10-820d80ed680d">Approved</DocumentStatus>
    <DocCoverageEndDate xmlns="d9cf0e28-81d2-4dc7-8b10-820d80ed680d">2026-12-31T05:00:00+00:00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support the fight against GBV and the promotion of the increased integration of women within the HNP</FileNameDescription>
    <ProjectNumber xmlns="d9cf0e28-81d2-4dc7-8b10-820d80ed680d">00097737</ProjectNumber>
    <DocumentType xmlns="d9cf0e28-81d2-4dc7-8b10-820d80ed680d">Project brief or Concept note</DocumentType>
    <Language xmlns="d9cf0e28-81d2-4dc7-8b10-820d80ed680d">English</Language>
    <AuthorName xmlns="d9cf0e28-81d2-4dc7-8b10-820d80ed680d">UNDP</AuthorName>
    <DocumentCategory xmlns="d9cf0e28-81d2-4dc7-8b10-820d80ed680d">Project</DocumentCategory>
    <OperatingUnit xmlns="d9cf0e28-81d2-4dc7-8b10-820d80ed680d">UNDP-HTI</OperatingUnit>
    <lcf76f155ced4ddcb4097134ff3c332f xmlns="d9cf0e28-81d2-4dc7-8b10-820d80ed680d">
      <Terms xmlns="http://schemas.microsoft.com/office/infopath/2007/PartnerControls"/>
    </lcf76f155ced4ddcb4097134ff3c332f>
    <FocusArea xmlns="d9cf0e28-81d2-4dc7-8b10-820d80ed680d">Gender</FocusArea>
    <DocCoverageStartDate xmlns="d9cf0e28-81d2-4dc7-8b10-820d80ed680d">2025-03-03T05:00:00+00:00</DocCoverageStartDate>
    <FileClassificationMode xmlns="d9cf0e28-81d2-4dc7-8b10-820d80ed680d">Public</FileClassificationMode>
    <OutputNumber xmlns="d9cf0e28-81d2-4dc7-8b10-820d80ed680d">00101344</OutputNumber>
  </documentManagement>
</p:properties>
</file>

<file path=customXml/itemProps1.xml><?xml version="1.0" encoding="utf-8"?>
<ds:datastoreItem xmlns:ds="http://schemas.openxmlformats.org/officeDocument/2006/customXml" ds:itemID="{6DC3F8BF-AD7E-4DD2-BB25-307B26FB968B}">
  <ds:schemaRefs>
    <ds:schemaRef ds:uri="http://schemas.openxmlformats.org/officeDocument/2006/bibliography"/>
  </ds:schemaRefs>
</ds:datastoreItem>
</file>

<file path=customXml/itemProps2.xml><?xml version="1.0" encoding="utf-8"?>
<ds:datastoreItem xmlns:ds="http://schemas.openxmlformats.org/officeDocument/2006/customXml" ds:itemID="{F731FAFD-33E6-41CD-8298-944B886884CD}"/>
</file>

<file path=customXml/itemProps3.xml><?xml version="1.0" encoding="utf-8"?>
<ds:datastoreItem xmlns:ds="http://schemas.openxmlformats.org/officeDocument/2006/customXml" ds:itemID="{56799912-CFC9-46F5-B26E-0E55C11A5BB9}"/>
</file>

<file path=customXml/itemProps4.xml><?xml version="1.0" encoding="utf-8"?>
<ds:datastoreItem xmlns:ds="http://schemas.openxmlformats.org/officeDocument/2006/customXml" ds:itemID="{81828A64-A139-4275-A240-797067C02274}"/>
</file>

<file path=docProps/app.xml><?xml version="1.0" encoding="utf-8"?>
<Properties xmlns="http://schemas.openxmlformats.org/officeDocument/2006/extended-properties" xmlns:vt="http://schemas.openxmlformats.org/officeDocument/2006/docPropsVTypes">
  <Template>Normal</Template>
  <TotalTime>1</TotalTime>
  <Pages>3</Pages>
  <Words>1073</Words>
  <Characters>5907</Characters>
  <Application>Microsoft Office Word</Application>
  <DocSecurity>4</DocSecurity>
  <Lines>49</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the fight against GBV and the promotion of the increased integration of women within the HNP</dc:title>
  <dc:subject/>
  <dc:creator>Dramane Sanou</dc:creator>
  <cp:keywords/>
  <dc:description/>
  <cp:lastModifiedBy>Karine Civil Saint Cyr</cp:lastModifiedBy>
  <cp:revision>2</cp:revision>
  <dcterms:created xsi:type="dcterms:W3CDTF">2025-02-14T13:35:00Z</dcterms:created>
  <dcterms:modified xsi:type="dcterms:W3CDTF">2025-02-14T13:35:00Z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